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80A3" w14:textId="5A21C02D" w:rsidR="00B044B2" w:rsidRPr="00782FCC" w:rsidRDefault="00B044B2" w:rsidP="00B044B2">
      <w:pPr>
        <w:pStyle w:val="NoSpacing"/>
        <w:ind w:right="818"/>
        <w:jc w:val="center"/>
        <w:rPr>
          <w:rFonts w:asciiTheme="minorHAnsi" w:hAnsiTheme="minorHAnsi" w:cstheme="minorHAnsi"/>
          <w:b/>
          <w:bCs/>
          <w:sz w:val="28"/>
          <w:szCs w:val="28"/>
          <w:u w:val="single"/>
        </w:rPr>
      </w:pPr>
      <w:r w:rsidRPr="00782FCC">
        <w:rPr>
          <w:rFonts w:asciiTheme="minorHAnsi" w:hAnsiTheme="minorHAnsi" w:cstheme="minorHAnsi"/>
          <w:b/>
          <w:bCs/>
          <w:sz w:val="28"/>
          <w:szCs w:val="28"/>
          <w:u w:val="single"/>
        </w:rPr>
        <w:t>AGENDA OF MEGHALAYA STATE LEVEL BANKERS COMMITTEE (SLBC) MEETING FOR THE QUARTER END</w:t>
      </w:r>
      <w:r w:rsidR="00766E6D" w:rsidRPr="00782FCC">
        <w:rPr>
          <w:rFonts w:asciiTheme="minorHAnsi" w:hAnsiTheme="minorHAnsi" w:cstheme="minorHAnsi"/>
          <w:b/>
          <w:bCs/>
          <w:sz w:val="28"/>
          <w:szCs w:val="28"/>
          <w:u w:val="single"/>
        </w:rPr>
        <w:t xml:space="preserve">ING </w:t>
      </w:r>
      <w:r w:rsidR="00782FCC" w:rsidRPr="00782FCC">
        <w:rPr>
          <w:rFonts w:asciiTheme="minorHAnsi" w:hAnsiTheme="minorHAnsi" w:cstheme="minorHAnsi"/>
          <w:b/>
          <w:bCs/>
          <w:sz w:val="28"/>
          <w:szCs w:val="28"/>
          <w:u w:val="single"/>
        </w:rPr>
        <w:t xml:space="preserve">SEPTEMBER </w:t>
      </w:r>
      <w:r w:rsidR="00766E6D" w:rsidRPr="00782FCC">
        <w:rPr>
          <w:rFonts w:asciiTheme="minorHAnsi" w:hAnsiTheme="minorHAnsi" w:cstheme="minorHAnsi"/>
          <w:b/>
          <w:bCs/>
          <w:sz w:val="28"/>
          <w:szCs w:val="28"/>
          <w:u w:val="single"/>
        </w:rPr>
        <w:t>2023</w:t>
      </w:r>
      <w:r w:rsidRPr="00782FCC">
        <w:rPr>
          <w:rFonts w:asciiTheme="minorHAnsi" w:hAnsiTheme="minorHAnsi" w:cstheme="minorHAnsi"/>
          <w:b/>
          <w:bCs/>
          <w:sz w:val="28"/>
          <w:szCs w:val="28"/>
          <w:u w:val="single"/>
        </w:rPr>
        <w:t xml:space="preserve"> </w:t>
      </w:r>
    </w:p>
    <w:p w14:paraId="5C1FF0B6" w14:textId="77777777" w:rsidR="00B044B2" w:rsidRPr="002B29EE" w:rsidRDefault="00B044B2" w:rsidP="00B044B2">
      <w:pPr>
        <w:pStyle w:val="NoSpacing"/>
        <w:ind w:right="-694"/>
        <w:jc w:val="center"/>
        <w:rPr>
          <w:rFonts w:asciiTheme="minorHAnsi" w:hAnsiTheme="minorHAnsi" w:cstheme="minorHAnsi"/>
          <w:b/>
          <w:bCs/>
          <w:szCs w:val="22"/>
          <w:u w:val="single"/>
        </w:rPr>
      </w:pPr>
    </w:p>
    <w:p w14:paraId="50626DED" w14:textId="77777777" w:rsidR="00B044B2" w:rsidRPr="00782FCC" w:rsidRDefault="00B044B2" w:rsidP="00B044B2">
      <w:pPr>
        <w:pStyle w:val="NoSpacing"/>
        <w:jc w:val="both"/>
        <w:rPr>
          <w:rFonts w:ascii="Bookman Old Style" w:hAnsi="Bookman Old Style" w:cstheme="minorHAnsi"/>
          <w:b/>
          <w:bCs/>
          <w:sz w:val="28"/>
          <w:szCs w:val="28"/>
          <w:u w:val="single"/>
        </w:rPr>
      </w:pPr>
      <w:r w:rsidRPr="00782FCC">
        <w:rPr>
          <w:rFonts w:ascii="Bookman Old Style" w:hAnsi="Bookman Old Style" w:cstheme="minorHAnsi"/>
          <w:b/>
          <w:bCs/>
          <w:sz w:val="28"/>
          <w:szCs w:val="28"/>
          <w:u w:val="single"/>
        </w:rPr>
        <w:t>Adoption of minutes:</w:t>
      </w:r>
    </w:p>
    <w:p w14:paraId="6B2007F1" w14:textId="77777777" w:rsidR="00B044B2" w:rsidRPr="00782FCC" w:rsidRDefault="00B044B2" w:rsidP="00B044B2">
      <w:pPr>
        <w:pStyle w:val="NoSpacing"/>
        <w:jc w:val="both"/>
        <w:rPr>
          <w:rFonts w:ascii="Bookman Old Style" w:hAnsi="Bookman Old Style" w:cstheme="minorHAnsi"/>
          <w:b/>
          <w:bCs/>
          <w:sz w:val="28"/>
          <w:szCs w:val="28"/>
          <w:u w:val="single"/>
        </w:rPr>
      </w:pPr>
    </w:p>
    <w:p w14:paraId="46DDA981" w14:textId="305983C9" w:rsidR="00B044B2" w:rsidRPr="005261C7" w:rsidRDefault="00B044B2" w:rsidP="00B044B2">
      <w:pPr>
        <w:pStyle w:val="NoSpacing"/>
        <w:jc w:val="both"/>
        <w:rPr>
          <w:rFonts w:ascii="Bookman Old Style" w:hAnsi="Bookman Old Style" w:cstheme="minorHAnsi"/>
          <w:sz w:val="24"/>
          <w:szCs w:val="24"/>
        </w:rPr>
      </w:pPr>
      <w:r w:rsidRPr="005261C7">
        <w:rPr>
          <w:rFonts w:ascii="Bookman Old Style" w:hAnsi="Bookman Old Style" w:cstheme="minorHAnsi"/>
          <w:sz w:val="24"/>
          <w:szCs w:val="24"/>
        </w:rPr>
        <w:t xml:space="preserve">The minutes of the </w:t>
      </w:r>
      <w:r w:rsidR="00100B96" w:rsidRPr="005261C7">
        <w:rPr>
          <w:rFonts w:ascii="Bookman Old Style" w:hAnsi="Bookman Old Style" w:cstheme="minorHAnsi"/>
          <w:sz w:val="24"/>
          <w:szCs w:val="24"/>
        </w:rPr>
        <w:t xml:space="preserve">last </w:t>
      </w:r>
      <w:r w:rsidRPr="005261C7">
        <w:rPr>
          <w:rFonts w:ascii="Bookman Old Style" w:hAnsi="Bookman Old Style" w:cstheme="minorHAnsi"/>
          <w:sz w:val="24"/>
          <w:szCs w:val="24"/>
        </w:rPr>
        <w:t xml:space="preserve">State Level Bankers’ Committee (SLBC) meeting held on </w:t>
      </w:r>
      <w:r w:rsidR="00180F93" w:rsidRPr="005261C7">
        <w:rPr>
          <w:rFonts w:ascii="Bookman Old Style" w:hAnsi="Bookman Old Style" w:cstheme="minorHAnsi"/>
          <w:sz w:val="24"/>
          <w:szCs w:val="24"/>
        </w:rPr>
        <w:t>September 27th</w:t>
      </w:r>
      <w:r w:rsidR="00C35962" w:rsidRPr="005261C7">
        <w:rPr>
          <w:rFonts w:ascii="Bookman Old Style" w:hAnsi="Bookman Old Style" w:cstheme="minorHAnsi"/>
          <w:sz w:val="24"/>
          <w:szCs w:val="24"/>
        </w:rPr>
        <w:t>, 2023,</w:t>
      </w:r>
      <w:r w:rsidRPr="005261C7">
        <w:rPr>
          <w:rFonts w:ascii="Bookman Old Style" w:hAnsi="Bookman Old Style" w:cstheme="minorHAnsi"/>
          <w:sz w:val="24"/>
          <w:szCs w:val="24"/>
        </w:rPr>
        <w:t xml:space="preserve"> for the Quarter ending </w:t>
      </w:r>
      <w:r w:rsidR="00180F93" w:rsidRPr="005261C7">
        <w:rPr>
          <w:rFonts w:ascii="Bookman Old Style" w:hAnsi="Bookman Old Style" w:cstheme="minorHAnsi"/>
          <w:sz w:val="24"/>
          <w:szCs w:val="24"/>
        </w:rPr>
        <w:t>June</w:t>
      </w:r>
      <w:r w:rsidR="00766E6D" w:rsidRPr="005261C7">
        <w:rPr>
          <w:rFonts w:ascii="Bookman Old Style" w:hAnsi="Bookman Old Style" w:cstheme="minorHAnsi"/>
          <w:sz w:val="24"/>
          <w:szCs w:val="24"/>
        </w:rPr>
        <w:t xml:space="preserve"> 2023</w:t>
      </w:r>
      <w:r w:rsidRPr="005261C7">
        <w:rPr>
          <w:rFonts w:ascii="Bookman Old Style" w:hAnsi="Bookman Old Style" w:cstheme="minorHAnsi"/>
          <w:sz w:val="24"/>
          <w:szCs w:val="24"/>
        </w:rPr>
        <w:t xml:space="preserve"> was circulated to all members and there </w:t>
      </w:r>
      <w:r w:rsidR="00276A7B" w:rsidRPr="005261C7">
        <w:rPr>
          <w:rFonts w:ascii="Bookman Old Style" w:hAnsi="Bookman Old Style" w:cstheme="minorHAnsi"/>
          <w:sz w:val="24"/>
          <w:szCs w:val="24"/>
        </w:rPr>
        <w:t>was</w:t>
      </w:r>
      <w:r w:rsidRPr="005261C7">
        <w:rPr>
          <w:rFonts w:ascii="Bookman Old Style" w:hAnsi="Bookman Old Style" w:cstheme="minorHAnsi"/>
          <w:sz w:val="24"/>
          <w:szCs w:val="24"/>
        </w:rPr>
        <w:t xml:space="preserve"> no suggestion for change</w:t>
      </w:r>
      <w:r w:rsidR="00BB4D93" w:rsidRPr="005261C7">
        <w:rPr>
          <w:rFonts w:ascii="Bookman Old Style" w:hAnsi="Bookman Old Style" w:cstheme="minorHAnsi"/>
          <w:sz w:val="24"/>
          <w:szCs w:val="24"/>
        </w:rPr>
        <w:t>s</w:t>
      </w:r>
      <w:r w:rsidRPr="005261C7">
        <w:rPr>
          <w:rFonts w:ascii="Bookman Old Style" w:hAnsi="Bookman Old Style" w:cstheme="minorHAnsi"/>
          <w:sz w:val="24"/>
          <w:szCs w:val="24"/>
        </w:rPr>
        <w:t xml:space="preserve"> in the minutes. As no request for change</w:t>
      </w:r>
      <w:r w:rsidR="007A410B" w:rsidRPr="005261C7">
        <w:rPr>
          <w:rFonts w:ascii="Bookman Old Style" w:hAnsi="Bookman Old Style" w:cstheme="minorHAnsi"/>
          <w:sz w:val="24"/>
          <w:szCs w:val="24"/>
        </w:rPr>
        <w:t>s</w:t>
      </w:r>
      <w:r w:rsidRPr="005261C7">
        <w:rPr>
          <w:rFonts w:ascii="Bookman Old Style" w:hAnsi="Bookman Old Style" w:cstheme="minorHAnsi"/>
          <w:sz w:val="24"/>
          <w:szCs w:val="24"/>
        </w:rPr>
        <w:t xml:space="preserve"> has been received, the minutes of the </w:t>
      </w:r>
      <w:r w:rsidR="007A410B" w:rsidRPr="005261C7">
        <w:rPr>
          <w:rFonts w:ascii="Bookman Old Style" w:hAnsi="Bookman Old Style" w:cstheme="minorHAnsi"/>
          <w:sz w:val="24"/>
          <w:szCs w:val="24"/>
        </w:rPr>
        <w:t>last</w:t>
      </w:r>
      <w:r w:rsidRPr="005261C7">
        <w:rPr>
          <w:rFonts w:ascii="Bookman Old Style" w:hAnsi="Bookman Old Style" w:cstheme="minorHAnsi"/>
          <w:sz w:val="24"/>
          <w:szCs w:val="24"/>
        </w:rPr>
        <w:t xml:space="preserve"> SLBC meeting may be </w:t>
      </w:r>
      <w:r w:rsidR="00C72880" w:rsidRPr="005261C7">
        <w:rPr>
          <w:rFonts w:ascii="Bookman Old Style" w:hAnsi="Bookman Old Style" w:cstheme="minorHAnsi"/>
          <w:sz w:val="24"/>
          <w:szCs w:val="24"/>
        </w:rPr>
        <w:t>adopted</w:t>
      </w:r>
      <w:r w:rsidRPr="005261C7">
        <w:rPr>
          <w:rFonts w:ascii="Bookman Old Style" w:hAnsi="Bookman Old Style" w:cstheme="minorHAnsi"/>
          <w:sz w:val="24"/>
          <w:szCs w:val="24"/>
        </w:rPr>
        <w:t>.</w:t>
      </w:r>
    </w:p>
    <w:p w14:paraId="40BC8491" w14:textId="77777777" w:rsidR="00B044B2" w:rsidRPr="00782FCC" w:rsidRDefault="00B044B2" w:rsidP="00B044B2">
      <w:pPr>
        <w:pStyle w:val="NoSpacing"/>
        <w:jc w:val="both"/>
        <w:rPr>
          <w:rFonts w:ascii="Bookman Old Style" w:hAnsi="Bookman Old Style" w:cstheme="minorHAnsi"/>
          <w:sz w:val="28"/>
          <w:szCs w:val="28"/>
        </w:rPr>
      </w:pPr>
    </w:p>
    <w:p w14:paraId="1B368C30" w14:textId="77777777" w:rsidR="00B044B2" w:rsidRPr="00782FCC" w:rsidRDefault="00B044B2" w:rsidP="00B044B2">
      <w:pPr>
        <w:pStyle w:val="NoSpacing"/>
        <w:jc w:val="both"/>
        <w:rPr>
          <w:rFonts w:ascii="Bookman Old Style" w:hAnsi="Bookman Old Style" w:cstheme="minorHAnsi"/>
          <w:b/>
          <w:bCs/>
          <w:sz w:val="28"/>
          <w:szCs w:val="28"/>
          <w:u w:val="single"/>
        </w:rPr>
      </w:pPr>
      <w:r w:rsidRPr="00782FCC">
        <w:rPr>
          <w:rFonts w:ascii="Bookman Old Style" w:hAnsi="Bookman Old Style" w:cstheme="minorHAnsi"/>
          <w:b/>
          <w:bCs/>
          <w:sz w:val="28"/>
          <w:szCs w:val="28"/>
          <w:u w:val="single"/>
        </w:rPr>
        <w:t>Agenda No.1</w:t>
      </w:r>
    </w:p>
    <w:p w14:paraId="40C2C2C2" w14:textId="77777777" w:rsidR="00E87E7E" w:rsidRPr="00782FCC" w:rsidRDefault="00E87E7E" w:rsidP="00D4330A">
      <w:pPr>
        <w:pStyle w:val="NoSpacing"/>
        <w:jc w:val="both"/>
        <w:rPr>
          <w:rFonts w:ascii="Bookman Old Style" w:hAnsi="Bookman Old Style" w:cstheme="minorHAnsi"/>
          <w:sz w:val="28"/>
          <w:szCs w:val="28"/>
        </w:rPr>
      </w:pPr>
    </w:p>
    <w:p w14:paraId="1616BB9A" w14:textId="77777777" w:rsidR="00294C56" w:rsidRPr="005261C7" w:rsidRDefault="000466DD" w:rsidP="00294C56">
      <w:pPr>
        <w:pStyle w:val="NoSpacing"/>
        <w:jc w:val="both"/>
        <w:rPr>
          <w:rFonts w:ascii="Bookman Old Style" w:hAnsi="Bookman Old Style" w:cstheme="minorHAnsi"/>
          <w:sz w:val="24"/>
          <w:szCs w:val="24"/>
        </w:rPr>
      </w:pPr>
      <w:r w:rsidRPr="005261C7">
        <w:rPr>
          <w:rFonts w:ascii="Bookman Old Style" w:hAnsi="Bookman Old Style" w:cstheme="minorHAnsi"/>
          <w:sz w:val="24"/>
          <w:szCs w:val="24"/>
        </w:rPr>
        <w:t xml:space="preserve">The </w:t>
      </w:r>
      <w:r w:rsidR="00D4330A" w:rsidRPr="005261C7">
        <w:rPr>
          <w:rFonts w:ascii="Bookman Old Style" w:hAnsi="Bookman Old Style" w:cstheme="minorHAnsi"/>
          <w:sz w:val="24"/>
          <w:szCs w:val="24"/>
        </w:rPr>
        <w:t>Action Taken Report (ATR)</w:t>
      </w:r>
      <w:r w:rsidR="0038469C" w:rsidRPr="005261C7">
        <w:rPr>
          <w:rFonts w:ascii="Bookman Old Style" w:hAnsi="Bookman Old Style" w:cstheme="minorHAnsi"/>
          <w:sz w:val="24"/>
          <w:szCs w:val="24"/>
        </w:rPr>
        <w:t xml:space="preserve"> compliance</w:t>
      </w:r>
      <w:r w:rsidR="008C1882" w:rsidRPr="005261C7">
        <w:rPr>
          <w:rFonts w:ascii="Bookman Old Style" w:hAnsi="Bookman Old Style" w:cstheme="minorHAnsi"/>
          <w:sz w:val="24"/>
          <w:szCs w:val="24"/>
        </w:rPr>
        <w:t>s</w:t>
      </w:r>
      <w:r w:rsidR="0038469C" w:rsidRPr="005261C7">
        <w:rPr>
          <w:rFonts w:ascii="Bookman Old Style" w:hAnsi="Bookman Old Style" w:cstheme="minorHAnsi"/>
          <w:sz w:val="24"/>
          <w:szCs w:val="24"/>
        </w:rPr>
        <w:t xml:space="preserve"> pertain to the action points </w:t>
      </w:r>
      <w:r w:rsidR="00E87E7E" w:rsidRPr="005261C7">
        <w:rPr>
          <w:rFonts w:ascii="Bookman Old Style" w:hAnsi="Bookman Old Style" w:cstheme="minorHAnsi"/>
          <w:sz w:val="24"/>
          <w:szCs w:val="24"/>
        </w:rPr>
        <w:t>of</w:t>
      </w:r>
      <w:r w:rsidR="00D4330A" w:rsidRPr="005261C7">
        <w:rPr>
          <w:rFonts w:ascii="Bookman Old Style" w:hAnsi="Bookman Old Style" w:cstheme="minorHAnsi"/>
          <w:sz w:val="24"/>
          <w:szCs w:val="24"/>
        </w:rPr>
        <w:t xml:space="preserve"> the quarter ending </w:t>
      </w:r>
      <w:r w:rsidR="00294C56" w:rsidRPr="005261C7">
        <w:rPr>
          <w:rFonts w:ascii="Bookman Old Style" w:hAnsi="Bookman Old Style" w:cstheme="minorHAnsi"/>
          <w:sz w:val="24"/>
          <w:szCs w:val="24"/>
        </w:rPr>
        <w:t>June</w:t>
      </w:r>
      <w:r w:rsidR="008C1882" w:rsidRPr="005261C7">
        <w:rPr>
          <w:rFonts w:ascii="Bookman Old Style" w:hAnsi="Bookman Old Style" w:cstheme="minorHAnsi"/>
          <w:sz w:val="24"/>
          <w:szCs w:val="24"/>
        </w:rPr>
        <w:t xml:space="preserve"> 2023</w:t>
      </w:r>
      <w:r w:rsidR="00D4330A" w:rsidRPr="005261C7">
        <w:rPr>
          <w:rFonts w:ascii="Bookman Old Style" w:hAnsi="Bookman Old Style" w:cstheme="minorHAnsi"/>
          <w:sz w:val="24"/>
          <w:szCs w:val="24"/>
        </w:rPr>
        <w:t xml:space="preserve"> is mentioned below</w:t>
      </w:r>
      <w:r w:rsidR="00C35962" w:rsidRPr="005261C7">
        <w:rPr>
          <w:rFonts w:ascii="Bookman Old Style" w:hAnsi="Bookman Old Style" w:cstheme="minorHAnsi"/>
          <w:sz w:val="24"/>
          <w:szCs w:val="24"/>
        </w:rPr>
        <w:t>:</w:t>
      </w:r>
    </w:p>
    <w:p w14:paraId="4DC33C66" w14:textId="77777777" w:rsidR="00AB7178" w:rsidRPr="005261C7" w:rsidRDefault="00AB7178" w:rsidP="00AB7178">
      <w:pPr>
        <w:pStyle w:val="NoSpacing"/>
        <w:jc w:val="both"/>
        <w:rPr>
          <w:rFonts w:ascii="Bookman Old Style" w:hAnsi="Bookman Old Style" w:cs="Arial"/>
          <w:sz w:val="24"/>
          <w:szCs w:val="24"/>
        </w:rPr>
      </w:pPr>
    </w:p>
    <w:tbl>
      <w:tblPr>
        <w:tblW w:w="11520" w:type="dxa"/>
        <w:tblInd w:w="-903" w:type="dxa"/>
        <w:tblLayout w:type="fixed"/>
        <w:tblCellMar>
          <w:left w:w="10" w:type="dxa"/>
          <w:right w:w="10" w:type="dxa"/>
        </w:tblCellMar>
        <w:tblLook w:val="0000" w:firstRow="0" w:lastRow="0" w:firstColumn="0" w:lastColumn="0" w:noHBand="0" w:noVBand="0"/>
      </w:tblPr>
      <w:tblGrid>
        <w:gridCol w:w="900"/>
        <w:gridCol w:w="4050"/>
        <w:gridCol w:w="2700"/>
        <w:gridCol w:w="3870"/>
      </w:tblGrid>
      <w:tr w:rsidR="00AB7178" w:rsidRPr="008F6C91" w14:paraId="467F7F36"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5F0F6E9" w14:textId="77777777" w:rsidR="00AB7178" w:rsidRPr="008F6C91" w:rsidRDefault="00AB7178" w:rsidP="009B6D43">
            <w:pPr>
              <w:pStyle w:val="NoSpacing"/>
              <w:spacing w:line="240" w:lineRule="auto"/>
              <w:jc w:val="center"/>
              <w:rPr>
                <w:rFonts w:ascii="Bookman Old Style" w:hAnsi="Bookman Old Style" w:cs="Arial"/>
                <w:b/>
                <w:bCs/>
                <w:kern w:val="3"/>
                <w:szCs w:val="22"/>
              </w:rPr>
            </w:pPr>
            <w:r w:rsidRPr="008F6C91">
              <w:rPr>
                <w:rFonts w:ascii="Bookman Old Style" w:hAnsi="Bookman Old Style" w:cs="Arial"/>
                <w:b/>
                <w:bCs/>
                <w:kern w:val="3"/>
                <w:szCs w:val="22"/>
              </w:rPr>
              <w:t>S. No.</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83D2B07" w14:textId="77777777" w:rsidR="00AB7178" w:rsidRPr="007E21D6" w:rsidRDefault="00AB7178" w:rsidP="009B6D43">
            <w:pPr>
              <w:pStyle w:val="NoSpacing"/>
              <w:spacing w:line="240" w:lineRule="auto"/>
              <w:jc w:val="center"/>
              <w:rPr>
                <w:rFonts w:ascii="Bookman Old Style" w:hAnsi="Bookman Old Style" w:cs="Arial"/>
                <w:b/>
                <w:bCs/>
                <w:kern w:val="3"/>
                <w:szCs w:val="22"/>
              </w:rPr>
            </w:pPr>
            <w:r w:rsidRPr="007E21D6">
              <w:rPr>
                <w:rFonts w:ascii="Bookman Old Style" w:hAnsi="Bookman Old Style" w:cs="Arial"/>
                <w:b/>
                <w:bCs/>
                <w:kern w:val="3"/>
                <w:szCs w:val="22"/>
              </w:rPr>
              <w:t>PARTICULARS</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DA871F9" w14:textId="77777777" w:rsidR="00AB7178" w:rsidRPr="007E21D6" w:rsidRDefault="00AB7178" w:rsidP="009B6D43">
            <w:pPr>
              <w:pStyle w:val="NoSpacing"/>
              <w:jc w:val="center"/>
              <w:rPr>
                <w:rFonts w:ascii="Bookman Old Style" w:hAnsi="Bookman Old Style" w:cs="Arial"/>
                <w:b/>
                <w:bCs/>
                <w:kern w:val="3"/>
                <w:szCs w:val="22"/>
              </w:rPr>
            </w:pPr>
            <w:r w:rsidRPr="007E21D6">
              <w:rPr>
                <w:rFonts w:ascii="Bookman Old Style" w:hAnsi="Bookman Old Style" w:cs="Arial"/>
                <w:b/>
                <w:bCs/>
                <w:kern w:val="3"/>
                <w:szCs w:val="22"/>
              </w:rPr>
              <w:t>Action to be taken by</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22953C5" w14:textId="77777777" w:rsidR="00AB7178" w:rsidRPr="007E21D6" w:rsidRDefault="00AB7178" w:rsidP="009B6D43">
            <w:pPr>
              <w:pStyle w:val="NoSpacing"/>
              <w:jc w:val="center"/>
              <w:rPr>
                <w:rFonts w:ascii="Bookman Old Style" w:hAnsi="Bookman Old Style" w:cs="Arial"/>
                <w:b/>
                <w:bCs/>
                <w:kern w:val="3"/>
                <w:szCs w:val="22"/>
              </w:rPr>
            </w:pPr>
            <w:r w:rsidRPr="007E21D6">
              <w:rPr>
                <w:rFonts w:ascii="Bookman Old Style" w:hAnsi="Bookman Old Style" w:cs="Arial"/>
                <w:b/>
                <w:bCs/>
                <w:kern w:val="3"/>
                <w:szCs w:val="22"/>
              </w:rPr>
              <w:t>Compliance Remarks/ ATR</w:t>
            </w:r>
          </w:p>
        </w:tc>
      </w:tr>
      <w:tr w:rsidR="00AB7178" w:rsidRPr="008F6C91" w14:paraId="37BB9993"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44021DF" w14:textId="77777777" w:rsidR="00AB7178" w:rsidRPr="008F6C91" w:rsidRDefault="00AB7178" w:rsidP="009B6D43">
            <w:pPr>
              <w:pStyle w:val="NoSpacing"/>
              <w:spacing w:line="240" w:lineRule="auto"/>
              <w:jc w:val="center"/>
              <w:rPr>
                <w:rFonts w:ascii="Bookman Old Style" w:hAnsi="Bookman Old Style" w:cs="Arial"/>
                <w:b/>
                <w:bCs/>
                <w:kern w:val="3"/>
                <w:szCs w:val="22"/>
              </w:rPr>
            </w:pPr>
            <w:r>
              <w:rPr>
                <w:rFonts w:ascii="Bookman Old Style" w:hAnsi="Bookman Old Style" w:cs="Arial"/>
                <w:b/>
                <w:bCs/>
                <w:kern w:val="3"/>
                <w:szCs w:val="22"/>
              </w:rPr>
              <w:t>1</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B602707" w14:textId="1EDF6CE6" w:rsidR="00AB7178" w:rsidRPr="00D16221" w:rsidRDefault="00AB7178" w:rsidP="009B6D43">
            <w:pPr>
              <w:pStyle w:val="NoSpacing"/>
              <w:spacing w:line="240" w:lineRule="auto"/>
              <w:jc w:val="both"/>
              <w:rPr>
                <w:rFonts w:ascii="Bookman Old Style" w:hAnsi="Bookman Old Style" w:cs="Arial"/>
                <w:kern w:val="3"/>
                <w:sz w:val="24"/>
                <w:szCs w:val="24"/>
              </w:rPr>
            </w:pPr>
            <w:r w:rsidRPr="00D16221">
              <w:rPr>
                <w:rFonts w:ascii="Bookman Old Style" w:hAnsi="Bookman Old Style" w:cs="Arial"/>
                <w:kern w:val="3"/>
                <w:sz w:val="24"/>
                <w:szCs w:val="24"/>
              </w:rPr>
              <w:t>Banks with less than 10% ACP achievement in the first quarter, is requested to Step up bank finance in priority sectors to accomplish the allotted Target quarter-on-Quarter.</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2C6082A" w14:textId="77777777" w:rsidR="00AB7178" w:rsidRPr="00D16221" w:rsidRDefault="00AB7178" w:rsidP="009B6D43">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KMB, SCUB, MCAB, MRB, CBI, SIB, UCO, IOB and JSF</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2341E2E" w14:textId="77777777" w:rsidR="00AB7178" w:rsidRPr="00D16221" w:rsidRDefault="00AB7178" w:rsidP="009B6D43">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Banks have assured to sanction more loans to achieve ACP Target with focus in Housing, MSME and  </w:t>
            </w:r>
          </w:p>
          <w:p w14:paraId="6476AC44" w14:textId="77777777" w:rsidR="00AB7178" w:rsidRPr="00D16221" w:rsidRDefault="00AB7178" w:rsidP="009B6D43">
            <w:pPr>
              <w:pStyle w:val="NoSpacing"/>
              <w:jc w:val="both"/>
              <w:rPr>
                <w:rFonts w:ascii="Bookman Old Style" w:hAnsi="Bookman Old Style" w:cs="Arial"/>
                <w:b/>
                <w:bCs/>
                <w:kern w:val="3"/>
                <w:sz w:val="24"/>
                <w:szCs w:val="24"/>
              </w:rPr>
            </w:pPr>
            <w:r w:rsidRPr="00D16221">
              <w:rPr>
                <w:rFonts w:ascii="Bookman Old Style" w:hAnsi="Bookman Old Style" w:cs="Arial"/>
                <w:kern w:val="3"/>
                <w:sz w:val="24"/>
                <w:szCs w:val="24"/>
              </w:rPr>
              <w:t>Agriculture besides other priority sector loans and Government sponsored loans. SBI, MRB, MCAB, CBI assured to achieve the allotted Target of priority sector loans and PMEGP scheme.</w:t>
            </w:r>
          </w:p>
        </w:tc>
      </w:tr>
      <w:tr w:rsidR="00AB7178" w:rsidRPr="008F6C91" w14:paraId="3FB5F9ED"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2FF7352" w14:textId="77777777" w:rsidR="00AB7178" w:rsidRPr="008F6C91" w:rsidRDefault="00AB7178" w:rsidP="009B6D43">
            <w:pPr>
              <w:pStyle w:val="NoSpacing"/>
              <w:spacing w:line="240" w:lineRule="auto"/>
              <w:jc w:val="center"/>
              <w:rPr>
                <w:rFonts w:ascii="Bookman Old Style" w:hAnsi="Bookman Old Style" w:cs="Arial"/>
                <w:b/>
                <w:bCs/>
                <w:kern w:val="3"/>
                <w:szCs w:val="22"/>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CF7DF3E" w14:textId="77777777" w:rsidR="00AB7178" w:rsidRPr="00D16221" w:rsidRDefault="00AB7178" w:rsidP="009B6D43">
            <w:pPr>
              <w:pStyle w:val="NoSpacing"/>
              <w:spacing w:line="240" w:lineRule="auto"/>
              <w:jc w:val="center"/>
              <w:rPr>
                <w:rFonts w:ascii="Bookman Old Style" w:hAnsi="Bookman Old Style" w:cs="Arial"/>
                <w:b/>
                <w:bCs/>
                <w:kern w:val="3"/>
                <w:sz w:val="24"/>
                <w:szCs w:val="24"/>
              </w:rPr>
            </w:pP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C3C07D2" w14:textId="77777777" w:rsidR="00AB7178" w:rsidRPr="00D16221" w:rsidRDefault="00AB7178" w:rsidP="009B6D43">
            <w:pPr>
              <w:pStyle w:val="NoSpacing"/>
              <w:jc w:val="center"/>
              <w:rPr>
                <w:rFonts w:ascii="Bookman Old Style" w:hAnsi="Bookman Old Style" w:cs="Arial"/>
                <w:b/>
                <w:bCs/>
                <w:kern w:val="3"/>
                <w:sz w:val="24"/>
                <w:szCs w:val="24"/>
              </w:rPr>
            </w:pP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604C2E7" w14:textId="77777777" w:rsidR="00AB7178" w:rsidRPr="00D16221" w:rsidRDefault="00AB7178" w:rsidP="009B6D43">
            <w:pPr>
              <w:pStyle w:val="NoSpacing"/>
              <w:jc w:val="center"/>
              <w:rPr>
                <w:rFonts w:ascii="Bookman Old Style" w:hAnsi="Bookman Old Style" w:cs="Arial"/>
                <w:b/>
                <w:bCs/>
                <w:kern w:val="3"/>
                <w:sz w:val="24"/>
                <w:szCs w:val="24"/>
              </w:rPr>
            </w:pPr>
          </w:p>
        </w:tc>
      </w:tr>
      <w:tr w:rsidR="00AB7178" w:rsidRPr="008F6C91" w14:paraId="222760D0"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341C30D" w14:textId="77777777" w:rsidR="00AB7178" w:rsidRPr="008F6C91" w:rsidRDefault="00AB7178" w:rsidP="009B6D43">
            <w:pPr>
              <w:pStyle w:val="NoSpacing"/>
              <w:spacing w:line="240" w:lineRule="auto"/>
              <w:jc w:val="center"/>
              <w:rPr>
                <w:rFonts w:ascii="Bookman Old Style" w:hAnsi="Bookman Old Style" w:cs="Arial"/>
                <w:b/>
                <w:bCs/>
                <w:kern w:val="3"/>
                <w:szCs w:val="22"/>
              </w:rPr>
            </w:pPr>
            <w:r>
              <w:rPr>
                <w:rFonts w:ascii="Bookman Old Style" w:hAnsi="Bookman Old Style" w:cs="Arial"/>
                <w:b/>
                <w:bCs/>
                <w:kern w:val="3"/>
                <w:szCs w:val="22"/>
              </w:rPr>
              <w:t>2</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CE4AE47" w14:textId="77777777" w:rsidR="00AB7178" w:rsidRPr="00D16221" w:rsidRDefault="00AB7178" w:rsidP="009B6D43">
            <w:pPr>
              <w:pStyle w:val="NoSpacing"/>
              <w:spacing w:line="240" w:lineRule="auto"/>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Non-Performing Assets (NPA) of banks is increasing quarter-on-quarter, which indicated that the pace of settlement is slower than the in-flow. PMEGP constituted the highest NPA percentage of 25.16%. Banks are requested to lodge </w:t>
            </w:r>
            <w:proofErr w:type="spellStart"/>
            <w:r w:rsidRPr="00D16221">
              <w:rPr>
                <w:rFonts w:ascii="Bookman Old Style" w:hAnsi="Bookman Old Style" w:cs="Arial"/>
                <w:kern w:val="3"/>
                <w:sz w:val="24"/>
                <w:szCs w:val="24"/>
              </w:rPr>
              <w:t>Bakijai</w:t>
            </w:r>
            <w:proofErr w:type="spellEnd"/>
            <w:r w:rsidRPr="00D16221">
              <w:rPr>
                <w:rFonts w:ascii="Bookman Old Style" w:hAnsi="Bookman Old Style" w:cs="Arial"/>
                <w:kern w:val="3"/>
                <w:sz w:val="24"/>
                <w:szCs w:val="24"/>
              </w:rPr>
              <w:t xml:space="preserve"> certificate cases and the Government is requested to support in effective recovery of </w:t>
            </w:r>
            <w:proofErr w:type="spellStart"/>
            <w:r w:rsidRPr="00D16221">
              <w:rPr>
                <w:rFonts w:ascii="Bookman Old Style" w:hAnsi="Bookman Old Style" w:cs="Arial"/>
                <w:kern w:val="3"/>
                <w:sz w:val="24"/>
                <w:szCs w:val="24"/>
              </w:rPr>
              <w:t>overdues</w:t>
            </w:r>
            <w:proofErr w:type="spellEnd"/>
            <w:r w:rsidRPr="00D16221">
              <w:rPr>
                <w:rFonts w:ascii="Bookman Old Style" w:hAnsi="Bookman Old Style" w:cs="Arial"/>
                <w:kern w:val="3"/>
                <w:sz w:val="24"/>
                <w:szCs w:val="24"/>
              </w:rPr>
              <w:t xml:space="preserve"> loans, and to educate for regular repayment of Bank loans.</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BFEAA7D" w14:textId="77777777" w:rsidR="00AB7178" w:rsidRPr="00D16221" w:rsidRDefault="00AB7178" w:rsidP="009B6D43">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Banks, Government and </w:t>
            </w:r>
            <w:proofErr w:type="spellStart"/>
            <w:r w:rsidRPr="00D16221">
              <w:rPr>
                <w:rFonts w:ascii="Bookman Old Style" w:hAnsi="Bookman Old Style" w:cs="Arial"/>
                <w:kern w:val="3"/>
                <w:sz w:val="24"/>
                <w:szCs w:val="24"/>
              </w:rPr>
              <w:t>Bakijai</w:t>
            </w:r>
            <w:proofErr w:type="spellEnd"/>
            <w:r w:rsidRPr="00D16221">
              <w:rPr>
                <w:rFonts w:ascii="Bookman Old Style" w:hAnsi="Bookman Old Style" w:cs="Arial"/>
                <w:kern w:val="3"/>
                <w:sz w:val="24"/>
                <w:szCs w:val="24"/>
              </w:rPr>
              <w:t xml:space="preserve"> offices</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3DF6F4C" w14:textId="6ED05BB2" w:rsidR="00AB7178" w:rsidRPr="00D16221" w:rsidRDefault="00AB7178" w:rsidP="009B6D43">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The</w:t>
            </w:r>
            <w:r w:rsidR="00F641EB" w:rsidRPr="00D16221">
              <w:rPr>
                <w:rFonts w:ascii="Bookman Old Style" w:hAnsi="Bookman Old Style" w:cs="Arial"/>
                <w:kern w:val="3"/>
                <w:sz w:val="24"/>
                <w:szCs w:val="24"/>
              </w:rPr>
              <w:t xml:space="preserve"> total</w:t>
            </w:r>
            <w:r w:rsidRPr="00D16221">
              <w:rPr>
                <w:rFonts w:ascii="Bookman Old Style" w:hAnsi="Bookman Old Style" w:cs="Arial"/>
                <w:kern w:val="3"/>
                <w:sz w:val="24"/>
                <w:szCs w:val="24"/>
              </w:rPr>
              <w:t xml:space="preserve"> Non-Performing Assets (NPA)</w:t>
            </w:r>
            <w:r w:rsidR="00F641EB" w:rsidRPr="00D16221">
              <w:rPr>
                <w:rFonts w:ascii="Bookman Old Style" w:hAnsi="Bookman Old Style" w:cs="Arial"/>
                <w:kern w:val="3"/>
                <w:sz w:val="24"/>
                <w:szCs w:val="24"/>
              </w:rPr>
              <w:t xml:space="preserve"> under priority sector</w:t>
            </w:r>
            <w:r w:rsidRPr="00D16221">
              <w:rPr>
                <w:rFonts w:ascii="Bookman Old Style" w:hAnsi="Bookman Old Style" w:cs="Arial"/>
                <w:kern w:val="3"/>
                <w:sz w:val="24"/>
                <w:szCs w:val="24"/>
              </w:rPr>
              <w:t xml:space="preserve"> during the quarter</w:t>
            </w:r>
            <w:r w:rsidR="00F641EB" w:rsidRPr="00D16221">
              <w:rPr>
                <w:rFonts w:ascii="Bookman Old Style" w:hAnsi="Bookman Old Style" w:cs="Arial"/>
                <w:kern w:val="3"/>
                <w:sz w:val="24"/>
                <w:szCs w:val="24"/>
              </w:rPr>
              <w:t xml:space="preserve"> ending September 2023 is Rs.502.63 Crores which constituted 7.73%</w:t>
            </w:r>
          </w:p>
          <w:p w14:paraId="5DBDBA68" w14:textId="77777777" w:rsidR="00AB7178" w:rsidRPr="00D16221" w:rsidRDefault="00AB7178" w:rsidP="009B6D43">
            <w:pPr>
              <w:pStyle w:val="NoSpacing"/>
              <w:jc w:val="both"/>
              <w:rPr>
                <w:rFonts w:ascii="Bookman Old Style" w:hAnsi="Bookman Old Style" w:cs="Arial"/>
                <w:kern w:val="3"/>
                <w:sz w:val="24"/>
                <w:szCs w:val="24"/>
              </w:rPr>
            </w:pPr>
          </w:p>
          <w:p w14:paraId="52A5151A" w14:textId="5BDE43D1" w:rsidR="00AB7178" w:rsidRPr="00D16221" w:rsidRDefault="00AB7178" w:rsidP="009B6D43">
            <w:pPr>
              <w:pStyle w:val="NoSpacing"/>
              <w:jc w:val="both"/>
              <w:rPr>
                <w:rFonts w:ascii="Bookman Old Style" w:hAnsi="Bookman Old Style" w:cs="Arial"/>
                <w:kern w:val="3"/>
                <w:sz w:val="24"/>
                <w:szCs w:val="24"/>
                <w:highlight w:val="yellow"/>
              </w:rPr>
            </w:pPr>
            <w:r w:rsidRPr="00D16221">
              <w:rPr>
                <w:rFonts w:ascii="Bookman Old Style" w:hAnsi="Bookman Old Style" w:cs="Arial"/>
                <w:kern w:val="3"/>
                <w:sz w:val="24"/>
                <w:szCs w:val="24"/>
              </w:rPr>
              <w:t>Banks and Government departments</w:t>
            </w:r>
            <w:r w:rsidR="00F641EB" w:rsidRPr="00D16221">
              <w:rPr>
                <w:rFonts w:ascii="Bookman Old Style" w:hAnsi="Bookman Old Style" w:cs="Arial"/>
                <w:kern w:val="3"/>
                <w:sz w:val="24"/>
                <w:szCs w:val="24"/>
              </w:rPr>
              <w:t xml:space="preserve"> have been conducting</w:t>
            </w:r>
            <w:r w:rsidR="001A2879">
              <w:rPr>
                <w:rFonts w:ascii="Bookman Old Style" w:hAnsi="Bookman Old Style" w:cs="Arial"/>
                <w:kern w:val="3"/>
                <w:sz w:val="24"/>
                <w:szCs w:val="24"/>
              </w:rPr>
              <w:t xml:space="preserve"> </w:t>
            </w:r>
            <w:proofErr w:type="spellStart"/>
            <w:r w:rsidR="001A2879">
              <w:rPr>
                <w:rFonts w:ascii="Bookman Old Style" w:hAnsi="Bookman Old Style" w:cs="Arial"/>
                <w:kern w:val="3"/>
                <w:sz w:val="24"/>
                <w:szCs w:val="24"/>
              </w:rPr>
              <w:t>Lokadalat</w:t>
            </w:r>
            <w:proofErr w:type="spellEnd"/>
            <w:r w:rsidR="001A2879">
              <w:rPr>
                <w:rFonts w:ascii="Bookman Old Style" w:hAnsi="Bookman Old Style" w:cs="Arial"/>
                <w:kern w:val="3"/>
                <w:sz w:val="24"/>
                <w:szCs w:val="24"/>
              </w:rPr>
              <w:t xml:space="preserve"> for</w:t>
            </w:r>
            <w:r w:rsidR="00F641EB" w:rsidRPr="00D16221">
              <w:rPr>
                <w:rFonts w:ascii="Bookman Old Style" w:hAnsi="Bookman Old Style" w:cs="Arial"/>
                <w:kern w:val="3"/>
                <w:sz w:val="24"/>
                <w:szCs w:val="24"/>
              </w:rPr>
              <w:t xml:space="preserve"> settlement of overdue NPA</w:t>
            </w:r>
            <w:r w:rsidR="00B36FA5">
              <w:rPr>
                <w:rFonts w:ascii="Bookman Old Style" w:hAnsi="Bookman Old Style" w:cs="Arial"/>
                <w:kern w:val="3"/>
                <w:sz w:val="24"/>
                <w:szCs w:val="24"/>
              </w:rPr>
              <w:t xml:space="preserve">                                        </w:t>
            </w:r>
            <w:proofErr w:type="gramStart"/>
            <w:r w:rsidR="00B36FA5">
              <w:rPr>
                <w:rFonts w:ascii="Bookman Old Style" w:hAnsi="Bookman Old Style" w:cs="Arial"/>
                <w:kern w:val="3"/>
                <w:sz w:val="24"/>
                <w:szCs w:val="24"/>
              </w:rPr>
              <w:t xml:space="preserve">  </w:t>
            </w:r>
            <w:r w:rsidR="00F641EB" w:rsidRPr="00D16221">
              <w:rPr>
                <w:rFonts w:ascii="Bookman Old Style" w:hAnsi="Bookman Old Style" w:cs="Arial"/>
                <w:kern w:val="3"/>
                <w:sz w:val="24"/>
                <w:szCs w:val="24"/>
              </w:rPr>
              <w:t>.</w:t>
            </w:r>
            <w:proofErr w:type="gramEnd"/>
          </w:p>
        </w:tc>
      </w:tr>
      <w:tr w:rsidR="00AB7178" w:rsidRPr="008F6C91" w14:paraId="5BEF9751"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BB9C149" w14:textId="77777777" w:rsidR="00AB7178" w:rsidRPr="008F6C91" w:rsidRDefault="00AB7178" w:rsidP="009B6D43">
            <w:pPr>
              <w:pStyle w:val="NoSpacing"/>
              <w:spacing w:line="240" w:lineRule="auto"/>
              <w:jc w:val="center"/>
              <w:rPr>
                <w:rFonts w:ascii="Bookman Old Style" w:hAnsi="Bookman Old Style" w:cs="Arial"/>
                <w:b/>
                <w:bCs/>
                <w:kern w:val="3"/>
                <w:szCs w:val="22"/>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038F06E" w14:textId="77777777" w:rsidR="00AB7178" w:rsidRPr="00D16221" w:rsidRDefault="00AB7178" w:rsidP="009B6D43">
            <w:pPr>
              <w:pStyle w:val="NoSpacing"/>
              <w:spacing w:line="240" w:lineRule="auto"/>
              <w:jc w:val="center"/>
              <w:rPr>
                <w:rFonts w:ascii="Bookman Old Style" w:hAnsi="Bookman Old Style" w:cs="Arial"/>
                <w:b/>
                <w:bCs/>
                <w:kern w:val="3"/>
                <w:sz w:val="24"/>
                <w:szCs w:val="24"/>
              </w:rPr>
            </w:pP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36C5673" w14:textId="77777777" w:rsidR="00AB7178" w:rsidRPr="00D16221" w:rsidRDefault="00AB7178" w:rsidP="009B6D43">
            <w:pPr>
              <w:pStyle w:val="NoSpacing"/>
              <w:jc w:val="center"/>
              <w:rPr>
                <w:rFonts w:ascii="Bookman Old Style" w:hAnsi="Bookman Old Style" w:cs="Arial"/>
                <w:b/>
                <w:bCs/>
                <w:kern w:val="3"/>
                <w:sz w:val="24"/>
                <w:szCs w:val="24"/>
              </w:rPr>
            </w:pP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E3D2CE2" w14:textId="77777777" w:rsidR="00AB7178" w:rsidRPr="00D16221" w:rsidRDefault="00AB7178" w:rsidP="009B6D43">
            <w:pPr>
              <w:pStyle w:val="NoSpacing"/>
              <w:jc w:val="center"/>
              <w:rPr>
                <w:rFonts w:ascii="Bookman Old Style" w:hAnsi="Bookman Old Style" w:cs="Arial"/>
                <w:b/>
                <w:bCs/>
                <w:kern w:val="3"/>
                <w:sz w:val="24"/>
                <w:szCs w:val="24"/>
              </w:rPr>
            </w:pPr>
          </w:p>
        </w:tc>
      </w:tr>
      <w:tr w:rsidR="00AB7178" w:rsidRPr="008F6C91" w14:paraId="78A0B0DB"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18CE7A1" w14:textId="77777777" w:rsidR="00AB7178" w:rsidRPr="008F6C91" w:rsidRDefault="00AB7178" w:rsidP="009B6D43">
            <w:pPr>
              <w:pStyle w:val="NoSpacing"/>
              <w:spacing w:line="240" w:lineRule="auto"/>
              <w:jc w:val="center"/>
              <w:rPr>
                <w:rFonts w:ascii="Bookman Old Style" w:hAnsi="Bookman Old Style" w:cs="Arial"/>
                <w:b/>
                <w:bCs/>
                <w:kern w:val="3"/>
                <w:szCs w:val="22"/>
              </w:rPr>
            </w:pPr>
            <w:r>
              <w:rPr>
                <w:rFonts w:ascii="Bookman Old Style" w:hAnsi="Bookman Old Style" w:cs="Arial"/>
                <w:b/>
                <w:bCs/>
                <w:kern w:val="3"/>
                <w:szCs w:val="22"/>
              </w:rPr>
              <w:t>3</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59EBFDC" w14:textId="77777777" w:rsidR="00AB7178" w:rsidRPr="00D16221" w:rsidRDefault="00AB7178" w:rsidP="009B6D43">
            <w:pPr>
              <w:pStyle w:val="NoSpacing"/>
              <w:spacing w:line="240" w:lineRule="auto"/>
              <w:jc w:val="both"/>
              <w:rPr>
                <w:rFonts w:ascii="Bookman Old Style" w:hAnsi="Bookman Old Style" w:cs="Arial"/>
                <w:kern w:val="3"/>
                <w:sz w:val="24"/>
                <w:szCs w:val="24"/>
              </w:rPr>
            </w:pPr>
            <w:proofErr w:type="spellStart"/>
            <w:r w:rsidRPr="00D16221">
              <w:rPr>
                <w:rFonts w:ascii="Bookman Old Style" w:eastAsiaTheme="minorHAnsi" w:hAnsi="Bookman Old Style" w:cstheme="minorBidi"/>
                <w:color w:val="000000" w:themeColor="text1"/>
                <w:sz w:val="24"/>
                <w:szCs w:val="24"/>
                <w:lang w:val="en-IN"/>
              </w:rPr>
              <w:t>Dr.</w:t>
            </w:r>
            <w:proofErr w:type="spellEnd"/>
            <w:r w:rsidRPr="00D16221">
              <w:rPr>
                <w:rFonts w:ascii="Bookman Old Style" w:eastAsiaTheme="minorHAnsi" w:hAnsi="Bookman Old Style" w:cstheme="minorBidi"/>
                <w:color w:val="000000" w:themeColor="text1"/>
                <w:sz w:val="24"/>
                <w:szCs w:val="24"/>
                <w:lang w:val="en-IN"/>
              </w:rPr>
              <w:t xml:space="preserve"> Shakil P. </w:t>
            </w:r>
            <w:proofErr w:type="spellStart"/>
            <w:r w:rsidRPr="00D16221">
              <w:rPr>
                <w:rFonts w:ascii="Bookman Old Style" w:eastAsiaTheme="minorHAnsi" w:hAnsi="Bookman Old Style" w:cstheme="minorBidi"/>
                <w:color w:val="000000" w:themeColor="text1"/>
                <w:sz w:val="24"/>
                <w:szCs w:val="24"/>
                <w:lang w:val="en-IN"/>
              </w:rPr>
              <w:t>Ahammed</w:t>
            </w:r>
            <w:proofErr w:type="spellEnd"/>
            <w:r w:rsidRPr="00D16221">
              <w:rPr>
                <w:rFonts w:ascii="Bookman Old Style" w:eastAsiaTheme="minorHAnsi" w:hAnsi="Bookman Old Style" w:cstheme="minorBidi"/>
                <w:color w:val="000000" w:themeColor="text1"/>
                <w:sz w:val="24"/>
                <w:szCs w:val="24"/>
                <w:lang w:val="en-IN"/>
              </w:rPr>
              <w:t>, IAS</w:t>
            </w:r>
            <w:r w:rsidRPr="00D16221">
              <w:rPr>
                <w:rFonts w:ascii="Bookman Old Style" w:hAnsi="Bookman Old Style" w:cs="Arial"/>
                <w:kern w:val="3"/>
                <w:sz w:val="24"/>
                <w:szCs w:val="24"/>
              </w:rPr>
              <w:t xml:space="preserve"> &amp; Addl. Chief Secretary noted with concern the delay of branch opening. Banks are requested to open allotted branches and ensure that branch opening is </w:t>
            </w:r>
            <w:r w:rsidRPr="00D16221">
              <w:rPr>
                <w:rFonts w:ascii="Bookman Old Style" w:hAnsi="Bookman Old Style" w:cs="Arial"/>
                <w:kern w:val="3"/>
                <w:sz w:val="24"/>
                <w:szCs w:val="24"/>
              </w:rPr>
              <w:lastRenderedPageBreak/>
              <w:t>made within given time frame. Banks with difficulties to find new premises are requested to inform respective Deputy Commissioners with a copy to State Finance department.</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63359DA" w14:textId="77777777" w:rsidR="00AB7178" w:rsidRPr="00D16221" w:rsidRDefault="00AB7178" w:rsidP="009B6D43">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lastRenderedPageBreak/>
              <w:t>MCAB, PNB, NESFB, MRB, CBI, Axis Bank and ICICI Bank</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B0ACE7F" w14:textId="50AF0AB6" w:rsidR="00AB7178" w:rsidRPr="00D16221" w:rsidRDefault="00AB7178" w:rsidP="009B6D43">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MCAB has been looking for premises in </w:t>
            </w:r>
            <w:proofErr w:type="spellStart"/>
            <w:r w:rsidRPr="00D16221">
              <w:rPr>
                <w:rFonts w:ascii="Bookman Old Style" w:hAnsi="Bookman Old Style" w:cs="Arial"/>
                <w:kern w:val="3"/>
                <w:sz w:val="24"/>
                <w:szCs w:val="24"/>
              </w:rPr>
              <w:t>Ranikor</w:t>
            </w:r>
            <w:proofErr w:type="spellEnd"/>
            <w:r w:rsidRPr="00D16221">
              <w:rPr>
                <w:rFonts w:ascii="Bookman Old Style" w:hAnsi="Bookman Old Style" w:cs="Arial"/>
                <w:kern w:val="3"/>
                <w:sz w:val="24"/>
                <w:szCs w:val="24"/>
              </w:rPr>
              <w:t xml:space="preserve"> in consultation with the BDO</w:t>
            </w:r>
            <w:r w:rsidR="000A79AB" w:rsidRPr="00D16221">
              <w:rPr>
                <w:rFonts w:ascii="Bookman Old Style" w:hAnsi="Bookman Old Style" w:cs="Arial"/>
                <w:kern w:val="3"/>
                <w:sz w:val="24"/>
                <w:szCs w:val="24"/>
              </w:rPr>
              <w:t xml:space="preserve"> of </w:t>
            </w:r>
            <w:proofErr w:type="spellStart"/>
            <w:r w:rsidR="000A79AB" w:rsidRPr="00D16221">
              <w:rPr>
                <w:rFonts w:ascii="Bookman Old Style" w:hAnsi="Bookman Old Style" w:cs="Arial"/>
                <w:kern w:val="3"/>
                <w:sz w:val="24"/>
                <w:szCs w:val="24"/>
              </w:rPr>
              <w:t>Ranikor</w:t>
            </w:r>
            <w:proofErr w:type="spellEnd"/>
            <w:r w:rsidRPr="00D16221">
              <w:rPr>
                <w:rFonts w:ascii="Bookman Old Style" w:hAnsi="Bookman Old Style" w:cs="Arial"/>
                <w:kern w:val="3"/>
                <w:sz w:val="24"/>
                <w:szCs w:val="24"/>
              </w:rPr>
              <w:t xml:space="preserve">. In </w:t>
            </w:r>
            <w:proofErr w:type="spellStart"/>
            <w:r w:rsidRPr="00D16221">
              <w:rPr>
                <w:rFonts w:ascii="Bookman Old Style" w:hAnsi="Bookman Old Style" w:cs="Arial"/>
                <w:kern w:val="3"/>
                <w:sz w:val="24"/>
                <w:szCs w:val="24"/>
              </w:rPr>
              <w:t>Purakhasia</w:t>
            </w:r>
            <w:proofErr w:type="spellEnd"/>
            <w:r w:rsidRPr="00D16221">
              <w:rPr>
                <w:rFonts w:ascii="Bookman Old Style" w:hAnsi="Bookman Old Style" w:cs="Arial"/>
                <w:kern w:val="3"/>
                <w:sz w:val="24"/>
                <w:szCs w:val="24"/>
              </w:rPr>
              <w:t xml:space="preserve"> the branch premises is identified. </w:t>
            </w:r>
            <w:proofErr w:type="spellStart"/>
            <w:r w:rsidRPr="00D16221">
              <w:rPr>
                <w:rFonts w:ascii="Bookman Old Style" w:hAnsi="Bookman Old Style" w:cs="Arial"/>
                <w:kern w:val="3"/>
                <w:sz w:val="24"/>
                <w:szCs w:val="24"/>
              </w:rPr>
              <w:t>Adokgre</w:t>
            </w:r>
            <w:proofErr w:type="spellEnd"/>
            <w:r w:rsidRPr="00D16221">
              <w:rPr>
                <w:rFonts w:ascii="Bookman Old Style" w:hAnsi="Bookman Old Style" w:cs="Arial"/>
                <w:kern w:val="3"/>
                <w:sz w:val="24"/>
                <w:szCs w:val="24"/>
              </w:rPr>
              <w:t xml:space="preserve"> branch opening is not </w:t>
            </w:r>
            <w:r w:rsidRPr="00D16221">
              <w:rPr>
                <w:rFonts w:ascii="Bookman Old Style" w:hAnsi="Bookman Old Style" w:cs="Arial"/>
                <w:kern w:val="3"/>
                <w:sz w:val="24"/>
                <w:szCs w:val="24"/>
              </w:rPr>
              <w:lastRenderedPageBreak/>
              <w:t xml:space="preserve">feasible because of low population and absent of business potential. MRB has identified new </w:t>
            </w:r>
            <w:r w:rsidR="00CC74F6">
              <w:rPr>
                <w:rFonts w:ascii="Bookman Old Style" w:hAnsi="Bookman Old Style" w:cs="Arial"/>
                <w:kern w:val="3"/>
                <w:sz w:val="24"/>
                <w:szCs w:val="24"/>
              </w:rPr>
              <w:t xml:space="preserve">branch </w:t>
            </w:r>
            <w:r w:rsidRPr="00D16221">
              <w:rPr>
                <w:rFonts w:ascii="Bookman Old Style" w:hAnsi="Bookman Old Style" w:cs="Arial"/>
                <w:kern w:val="3"/>
                <w:sz w:val="24"/>
                <w:szCs w:val="24"/>
              </w:rPr>
              <w:t>premises</w:t>
            </w:r>
            <w:r w:rsidR="000B638E" w:rsidRPr="00D16221">
              <w:rPr>
                <w:rFonts w:ascii="Bookman Old Style" w:hAnsi="Bookman Old Style" w:cs="Arial"/>
                <w:kern w:val="3"/>
                <w:sz w:val="24"/>
                <w:szCs w:val="24"/>
              </w:rPr>
              <w:t xml:space="preserve"> at </w:t>
            </w:r>
            <w:proofErr w:type="spellStart"/>
            <w:r w:rsidR="000B638E" w:rsidRPr="00D16221">
              <w:rPr>
                <w:rFonts w:ascii="Bookman Old Style" w:hAnsi="Bookman Old Style" w:cs="Arial"/>
                <w:kern w:val="3"/>
                <w:sz w:val="24"/>
                <w:szCs w:val="24"/>
              </w:rPr>
              <w:t>Nonghyllam</w:t>
            </w:r>
            <w:proofErr w:type="spellEnd"/>
            <w:r w:rsidRPr="00D16221">
              <w:rPr>
                <w:rFonts w:ascii="Bookman Old Style" w:hAnsi="Bookman Old Style" w:cs="Arial"/>
                <w:kern w:val="3"/>
                <w:sz w:val="24"/>
                <w:szCs w:val="24"/>
              </w:rPr>
              <w:t xml:space="preserve">, </w:t>
            </w:r>
            <w:r w:rsidR="000B638E" w:rsidRPr="00D16221">
              <w:rPr>
                <w:rFonts w:ascii="Bookman Old Style" w:hAnsi="Bookman Old Style" w:cs="Arial"/>
                <w:kern w:val="3"/>
                <w:sz w:val="24"/>
                <w:szCs w:val="24"/>
              </w:rPr>
              <w:t xml:space="preserve">and branch opening process is </w:t>
            </w:r>
            <w:r w:rsidRPr="00D16221">
              <w:rPr>
                <w:rFonts w:ascii="Bookman Old Style" w:hAnsi="Bookman Old Style" w:cs="Arial"/>
                <w:kern w:val="3"/>
                <w:sz w:val="24"/>
                <w:szCs w:val="24"/>
              </w:rPr>
              <w:t>in progress. PNB has written on 29.08.2023 to the DC of South Garo and South-West Garo hills districts to help identify new branch premises</w:t>
            </w:r>
            <w:r w:rsidR="00F63B6A">
              <w:rPr>
                <w:rFonts w:ascii="Bookman Old Style" w:hAnsi="Bookman Old Style" w:cs="Arial"/>
                <w:kern w:val="3"/>
                <w:sz w:val="24"/>
                <w:szCs w:val="24"/>
              </w:rPr>
              <w:t xml:space="preserve"> at </w:t>
            </w:r>
            <w:proofErr w:type="spellStart"/>
            <w:r w:rsidR="00F63B6A">
              <w:rPr>
                <w:rFonts w:ascii="Bookman Old Style" w:hAnsi="Bookman Old Style" w:cs="Arial"/>
                <w:kern w:val="3"/>
                <w:sz w:val="24"/>
                <w:szCs w:val="24"/>
              </w:rPr>
              <w:t>Baghmara</w:t>
            </w:r>
            <w:proofErr w:type="spellEnd"/>
            <w:r w:rsidR="00F63B6A">
              <w:rPr>
                <w:rFonts w:ascii="Bookman Old Style" w:hAnsi="Bookman Old Style" w:cs="Arial"/>
                <w:kern w:val="3"/>
                <w:sz w:val="24"/>
                <w:szCs w:val="24"/>
              </w:rPr>
              <w:t xml:space="preserve"> and </w:t>
            </w:r>
            <w:proofErr w:type="spellStart"/>
            <w:r w:rsidR="00F63B6A">
              <w:rPr>
                <w:rFonts w:ascii="Bookman Old Style" w:hAnsi="Bookman Old Style" w:cs="Arial"/>
                <w:kern w:val="3"/>
                <w:sz w:val="24"/>
                <w:szCs w:val="24"/>
              </w:rPr>
              <w:t>Ampati</w:t>
            </w:r>
            <w:proofErr w:type="spellEnd"/>
            <w:r w:rsidR="008778B2" w:rsidRPr="00D16221">
              <w:rPr>
                <w:rFonts w:ascii="Bookman Old Style" w:hAnsi="Bookman Old Style" w:cs="Arial"/>
                <w:kern w:val="3"/>
                <w:sz w:val="24"/>
                <w:szCs w:val="24"/>
              </w:rPr>
              <w:t xml:space="preserve">. Details of branch opening is in the </w:t>
            </w:r>
            <w:proofErr w:type="gramStart"/>
            <w:r w:rsidR="008778B2" w:rsidRPr="00D16221">
              <w:rPr>
                <w:rFonts w:ascii="Bookman Old Style" w:hAnsi="Bookman Old Style" w:cs="Arial"/>
                <w:kern w:val="3"/>
                <w:sz w:val="24"/>
                <w:szCs w:val="24"/>
              </w:rPr>
              <w:t>Agenda</w:t>
            </w:r>
            <w:proofErr w:type="gramEnd"/>
            <w:r w:rsidR="008778B2" w:rsidRPr="00D16221">
              <w:rPr>
                <w:rFonts w:ascii="Bookman Old Style" w:hAnsi="Bookman Old Style" w:cs="Arial"/>
                <w:kern w:val="3"/>
                <w:sz w:val="24"/>
                <w:szCs w:val="24"/>
              </w:rPr>
              <w:t>-2.</w:t>
            </w:r>
          </w:p>
        </w:tc>
      </w:tr>
      <w:tr w:rsidR="00AB7178" w:rsidRPr="008F6C91" w14:paraId="3C8D1B48"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7ADAFC7" w14:textId="77777777" w:rsidR="00AB7178" w:rsidRPr="008F6C91" w:rsidRDefault="00AB7178" w:rsidP="009B6D43">
            <w:pPr>
              <w:pStyle w:val="NoSpacing"/>
              <w:spacing w:line="240" w:lineRule="auto"/>
              <w:jc w:val="center"/>
              <w:rPr>
                <w:rFonts w:ascii="Bookman Old Style" w:hAnsi="Bookman Old Style" w:cs="Arial"/>
                <w:b/>
                <w:bCs/>
                <w:kern w:val="3"/>
                <w:szCs w:val="22"/>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D3D469F" w14:textId="77777777" w:rsidR="00AB7178" w:rsidRPr="00D16221" w:rsidRDefault="00AB7178" w:rsidP="009B6D43">
            <w:pPr>
              <w:pStyle w:val="NoSpacing"/>
              <w:spacing w:line="240" w:lineRule="auto"/>
              <w:jc w:val="center"/>
              <w:rPr>
                <w:rFonts w:ascii="Bookman Old Style" w:hAnsi="Bookman Old Style" w:cs="Arial"/>
                <w:b/>
                <w:bCs/>
                <w:kern w:val="3"/>
                <w:sz w:val="24"/>
                <w:szCs w:val="24"/>
              </w:rPr>
            </w:pP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2CB4017" w14:textId="77777777" w:rsidR="00AB7178" w:rsidRPr="00D16221" w:rsidRDefault="00AB7178" w:rsidP="009B6D43">
            <w:pPr>
              <w:pStyle w:val="NoSpacing"/>
              <w:jc w:val="center"/>
              <w:rPr>
                <w:rFonts w:ascii="Bookman Old Style" w:hAnsi="Bookman Old Style" w:cs="Arial"/>
                <w:b/>
                <w:bCs/>
                <w:kern w:val="3"/>
                <w:sz w:val="24"/>
                <w:szCs w:val="24"/>
              </w:rPr>
            </w:pP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A6695C9" w14:textId="77777777" w:rsidR="00AB7178" w:rsidRPr="00D16221" w:rsidRDefault="00AB7178" w:rsidP="009B6D43">
            <w:pPr>
              <w:pStyle w:val="NoSpacing"/>
              <w:jc w:val="center"/>
              <w:rPr>
                <w:rFonts w:ascii="Bookman Old Style" w:hAnsi="Bookman Old Style" w:cs="Arial"/>
                <w:b/>
                <w:bCs/>
                <w:kern w:val="3"/>
                <w:sz w:val="24"/>
                <w:szCs w:val="24"/>
              </w:rPr>
            </w:pPr>
          </w:p>
        </w:tc>
      </w:tr>
      <w:tr w:rsidR="00AB7178" w:rsidRPr="008F6C91" w14:paraId="5A196CE6"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C5C7C24" w14:textId="77777777" w:rsidR="00AB7178" w:rsidRPr="008F6C91" w:rsidRDefault="00AB7178" w:rsidP="009B6D43">
            <w:pPr>
              <w:pStyle w:val="NoSpacing"/>
              <w:spacing w:line="240" w:lineRule="auto"/>
              <w:jc w:val="center"/>
              <w:rPr>
                <w:rFonts w:ascii="Bookman Old Style" w:hAnsi="Bookman Old Style" w:cs="Arial"/>
                <w:b/>
                <w:bCs/>
                <w:kern w:val="3"/>
                <w:szCs w:val="22"/>
              </w:rPr>
            </w:pPr>
            <w:r>
              <w:rPr>
                <w:rFonts w:ascii="Bookman Old Style" w:hAnsi="Bookman Old Style" w:cs="Arial"/>
                <w:b/>
                <w:bCs/>
                <w:kern w:val="3"/>
                <w:szCs w:val="22"/>
              </w:rPr>
              <w:t>4</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3132288" w14:textId="77777777" w:rsidR="00AB7178" w:rsidRPr="00D16221" w:rsidRDefault="00AB7178" w:rsidP="009B6D43">
            <w:pPr>
              <w:pStyle w:val="NoSpacing"/>
              <w:spacing w:line="240" w:lineRule="auto"/>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The Government is committed for Tourism development by pitching a total Subsidy of 70% under PMEGP Scheme. All banks are requested to extend more Homestay loans under PMEGP scheme.  </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02090C0" w14:textId="77777777" w:rsidR="00AB7178" w:rsidRPr="00D16221" w:rsidRDefault="00AB7178" w:rsidP="009B6D43">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All Banks </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C5DEB52" w14:textId="011F43B6" w:rsidR="00AB7178" w:rsidRPr="00D16221" w:rsidRDefault="00AB7178" w:rsidP="00A92854">
            <w:pPr>
              <w:pStyle w:val="NoSpacing"/>
              <w:jc w:val="both"/>
              <w:rPr>
                <w:rFonts w:ascii="Bookman Old Style" w:hAnsi="Bookman Old Style" w:cs="Arial"/>
                <w:b/>
                <w:bCs/>
                <w:kern w:val="3"/>
                <w:sz w:val="24"/>
                <w:szCs w:val="24"/>
              </w:rPr>
            </w:pPr>
            <w:r w:rsidRPr="00D16221">
              <w:rPr>
                <w:rFonts w:ascii="Bookman Old Style" w:hAnsi="Bookman Old Style" w:cs="Arial"/>
                <w:kern w:val="3"/>
                <w:sz w:val="24"/>
                <w:szCs w:val="24"/>
              </w:rPr>
              <w:t xml:space="preserve">The Banks assured to sanction more loans under priority sectors. MRB has sanctioned 51 PMEGP loans under Homestay </w:t>
            </w:r>
            <w:proofErr w:type="spellStart"/>
            <w:r w:rsidRPr="00D16221">
              <w:rPr>
                <w:rFonts w:ascii="Bookman Old Style" w:hAnsi="Bookman Old Style" w:cs="Arial"/>
                <w:kern w:val="3"/>
                <w:sz w:val="24"/>
                <w:szCs w:val="24"/>
              </w:rPr>
              <w:t>upto</w:t>
            </w:r>
            <w:proofErr w:type="spellEnd"/>
            <w:r w:rsidRPr="00D16221">
              <w:rPr>
                <w:rFonts w:ascii="Bookman Old Style" w:hAnsi="Bookman Old Style" w:cs="Arial"/>
                <w:kern w:val="3"/>
                <w:sz w:val="24"/>
                <w:szCs w:val="24"/>
              </w:rPr>
              <w:t xml:space="preserve"> September 2023 and assured to sanction all the eligible proposals under PMEGP Scheme. During the quarter ending September 2023 Banks have </w:t>
            </w:r>
            <w:r w:rsidR="00BF5287" w:rsidRPr="00D16221">
              <w:rPr>
                <w:rFonts w:ascii="Bookman Old Style" w:hAnsi="Bookman Old Style" w:cs="Arial"/>
                <w:kern w:val="3"/>
                <w:sz w:val="24"/>
                <w:szCs w:val="24"/>
              </w:rPr>
              <w:t>sanctioned Rs</w:t>
            </w:r>
            <w:r w:rsidR="00A92854" w:rsidRPr="00D16221">
              <w:rPr>
                <w:rFonts w:ascii="Bookman Old Style" w:hAnsi="Bookman Old Style" w:cs="Arial"/>
                <w:kern w:val="3"/>
                <w:sz w:val="24"/>
                <w:szCs w:val="24"/>
              </w:rPr>
              <w:t xml:space="preserve">.1338.79 Crores </w:t>
            </w:r>
            <w:r w:rsidR="00BF5287" w:rsidRPr="00D16221">
              <w:rPr>
                <w:rFonts w:ascii="Bookman Old Style" w:hAnsi="Bookman Old Style" w:cs="Arial"/>
                <w:kern w:val="3"/>
                <w:sz w:val="24"/>
                <w:szCs w:val="24"/>
              </w:rPr>
              <w:t xml:space="preserve">under </w:t>
            </w:r>
            <w:r w:rsidR="00A92854" w:rsidRPr="00D16221">
              <w:rPr>
                <w:rFonts w:ascii="Bookman Old Style" w:hAnsi="Bookman Old Style" w:cs="Arial"/>
                <w:kern w:val="3"/>
                <w:sz w:val="24"/>
                <w:szCs w:val="24"/>
              </w:rPr>
              <w:t xml:space="preserve">priority sector advances </w:t>
            </w:r>
            <w:r w:rsidRPr="00D16221">
              <w:rPr>
                <w:rFonts w:ascii="Bookman Old Style" w:hAnsi="Bookman Old Style" w:cs="Arial"/>
                <w:kern w:val="3"/>
                <w:sz w:val="24"/>
                <w:szCs w:val="24"/>
              </w:rPr>
              <w:t xml:space="preserve">constituting </w:t>
            </w:r>
            <w:r w:rsidR="00A92854" w:rsidRPr="00D16221">
              <w:rPr>
                <w:rFonts w:ascii="Bookman Old Style" w:hAnsi="Bookman Old Style" w:cs="Arial"/>
                <w:kern w:val="3"/>
                <w:sz w:val="24"/>
                <w:szCs w:val="24"/>
              </w:rPr>
              <w:t>50.28%</w:t>
            </w:r>
            <w:r w:rsidRPr="00D16221">
              <w:rPr>
                <w:rFonts w:ascii="Bookman Old Style" w:hAnsi="Bookman Old Style" w:cs="Arial"/>
                <w:kern w:val="3"/>
                <w:sz w:val="24"/>
                <w:szCs w:val="24"/>
              </w:rPr>
              <w:t xml:space="preserve"> of the ACP Target</w:t>
            </w:r>
          </w:p>
        </w:tc>
      </w:tr>
      <w:tr w:rsidR="00AB7178" w:rsidRPr="008F6C91" w14:paraId="297E5531"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C7391AB" w14:textId="77777777" w:rsidR="00AB7178" w:rsidRPr="008F6C91" w:rsidRDefault="00AB7178" w:rsidP="009B6D43">
            <w:pPr>
              <w:pStyle w:val="NoSpacing"/>
              <w:spacing w:line="240" w:lineRule="auto"/>
              <w:jc w:val="center"/>
              <w:rPr>
                <w:rFonts w:ascii="Bookman Old Style" w:hAnsi="Bookman Old Style" w:cs="Arial"/>
                <w:b/>
                <w:bCs/>
                <w:kern w:val="3"/>
                <w:szCs w:val="22"/>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8A805FF" w14:textId="77777777" w:rsidR="00AB7178" w:rsidRPr="00D16221" w:rsidRDefault="00AB7178" w:rsidP="009B6D43">
            <w:pPr>
              <w:pStyle w:val="NoSpacing"/>
              <w:spacing w:line="240" w:lineRule="auto"/>
              <w:jc w:val="center"/>
              <w:rPr>
                <w:rFonts w:ascii="Bookman Old Style" w:hAnsi="Bookman Old Style" w:cs="Arial"/>
                <w:b/>
                <w:bCs/>
                <w:kern w:val="3"/>
                <w:sz w:val="24"/>
                <w:szCs w:val="24"/>
              </w:rPr>
            </w:pP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0FAB5F2" w14:textId="77777777" w:rsidR="00AB7178" w:rsidRPr="00D16221" w:rsidRDefault="00AB7178" w:rsidP="009B6D43">
            <w:pPr>
              <w:pStyle w:val="NoSpacing"/>
              <w:jc w:val="center"/>
              <w:rPr>
                <w:rFonts w:ascii="Bookman Old Style" w:hAnsi="Bookman Old Style" w:cs="Arial"/>
                <w:b/>
                <w:bCs/>
                <w:kern w:val="3"/>
                <w:sz w:val="24"/>
                <w:szCs w:val="24"/>
              </w:rPr>
            </w:pP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D22C222" w14:textId="77777777" w:rsidR="00AB7178" w:rsidRPr="00D16221" w:rsidRDefault="00AB7178" w:rsidP="009B6D43">
            <w:pPr>
              <w:pStyle w:val="NoSpacing"/>
              <w:jc w:val="center"/>
              <w:rPr>
                <w:rFonts w:ascii="Bookman Old Style" w:hAnsi="Bookman Old Style" w:cs="Arial"/>
                <w:b/>
                <w:bCs/>
                <w:kern w:val="3"/>
                <w:sz w:val="24"/>
                <w:szCs w:val="24"/>
              </w:rPr>
            </w:pPr>
          </w:p>
        </w:tc>
      </w:tr>
      <w:tr w:rsidR="00AB7178" w:rsidRPr="008F6C91" w14:paraId="771A362C"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E96F8AD" w14:textId="77777777" w:rsidR="00AB7178" w:rsidRPr="008F6C91" w:rsidRDefault="00AB7178" w:rsidP="009B6D43">
            <w:pPr>
              <w:pStyle w:val="NoSpacing"/>
              <w:spacing w:line="240" w:lineRule="auto"/>
              <w:jc w:val="center"/>
              <w:rPr>
                <w:rFonts w:ascii="Bookman Old Style" w:hAnsi="Bookman Old Style" w:cs="Arial"/>
                <w:b/>
                <w:bCs/>
                <w:kern w:val="3"/>
                <w:szCs w:val="22"/>
              </w:rPr>
            </w:pPr>
            <w:r>
              <w:rPr>
                <w:rFonts w:ascii="Bookman Old Style" w:hAnsi="Bookman Old Style" w:cs="Arial"/>
                <w:b/>
                <w:bCs/>
                <w:kern w:val="3"/>
                <w:szCs w:val="22"/>
              </w:rPr>
              <w:t>5</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0CEEC10" w14:textId="77777777" w:rsidR="00AB7178" w:rsidRPr="00D16221" w:rsidRDefault="00AB7178" w:rsidP="009B6D43">
            <w:pPr>
              <w:pStyle w:val="NoSpacing"/>
              <w:spacing w:line="240" w:lineRule="auto"/>
              <w:jc w:val="both"/>
              <w:rPr>
                <w:rFonts w:ascii="Bookman Old Style" w:hAnsi="Bookman Old Style" w:cs="Arial"/>
                <w:kern w:val="3"/>
                <w:sz w:val="24"/>
                <w:szCs w:val="24"/>
              </w:rPr>
            </w:pPr>
            <w:r w:rsidRPr="00D16221">
              <w:rPr>
                <w:rFonts w:ascii="Bookman Old Style" w:hAnsi="Bookman Old Style" w:cs="Arial"/>
                <w:kern w:val="3"/>
                <w:sz w:val="24"/>
                <w:szCs w:val="24"/>
              </w:rPr>
              <w:t>The Banks are requested to circulate to branches the Government Schemes details like Homestay under PMEGP and the Chief Minister Elevate Scheme to coordinate with the potential customers and seize the opportunities, because the successful implementation of the Government flagship programs lie with the active participation at branch levels.</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D42F091" w14:textId="77777777" w:rsidR="00AB7178" w:rsidRPr="00D16221" w:rsidRDefault="00AB7178" w:rsidP="009B6D43">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All Banks</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C139A7B" w14:textId="5DAC8854" w:rsidR="00AB7178" w:rsidRPr="00D16221" w:rsidRDefault="00AB7178" w:rsidP="009B6D43">
            <w:pPr>
              <w:pStyle w:val="NoSpacing"/>
              <w:jc w:val="both"/>
              <w:rPr>
                <w:rFonts w:ascii="Bookman Old Style" w:hAnsi="Bookman Old Style" w:cs="Arial"/>
                <w:b/>
                <w:bCs/>
                <w:kern w:val="3"/>
                <w:sz w:val="24"/>
                <w:szCs w:val="24"/>
              </w:rPr>
            </w:pPr>
            <w:r w:rsidRPr="00D16221">
              <w:rPr>
                <w:rFonts w:ascii="Bookman Old Style" w:hAnsi="Bookman Old Style" w:cs="Arial"/>
                <w:kern w:val="3"/>
                <w:sz w:val="24"/>
                <w:szCs w:val="24"/>
              </w:rPr>
              <w:t xml:space="preserve">Banks have confirmed that Government Schemes detail like Homestay under PMEGP and the Chief Minister Elevate Scheme and other flagship </w:t>
            </w:r>
            <w:r w:rsidR="001C72CF">
              <w:rPr>
                <w:rFonts w:ascii="Bookman Old Style" w:hAnsi="Bookman Old Style" w:cs="Arial"/>
                <w:kern w:val="3"/>
                <w:sz w:val="24"/>
                <w:szCs w:val="24"/>
              </w:rPr>
              <w:t>programs</w:t>
            </w:r>
            <w:r w:rsidRPr="00D16221">
              <w:rPr>
                <w:rFonts w:ascii="Bookman Old Style" w:hAnsi="Bookman Old Style" w:cs="Arial"/>
                <w:kern w:val="3"/>
                <w:sz w:val="24"/>
                <w:szCs w:val="24"/>
              </w:rPr>
              <w:t xml:space="preserve"> of the Government is circulated amongst Branch Managers and bank staffs to popularize amongst the </w:t>
            </w:r>
            <w:proofErr w:type="gramStart"/>
            <w:r w:rsidRPr="00D16221">
              <w:rPr>
                <w:rFonts w:ascii="Bookman Old Style" w:hAnsi="Bookman Old Style" w:cs="Arial"/>
                <w:kern w:val="3"/>
                <w:sz w:val="24"/>
                <w:szCs w:val="24"/>
              </w:rPr>
              <w:t>general public</w:t>
            </w:r>
            <w:proofErr w:type="gramEnd"/>
            <w:r w:rsidRPr="00D16221">
              <w:rPr>
                <w:rFonts w:ascii="Bookman Old Style" w:hAnsi="Bookman Old Style" w:cs="Arial"/>
                <w:kern w:val="3"/>
                <w:sz w:val="24"/>
                <w:szCs w:val="24"/>
              </w:rPr>
              <w:t>.</w:t>
            </w:r>
          </w:p>
        </w:tc>
      </w:tr>
      <w:tr w:rsidR="00AB7178" w:rsidRPr="008F6C91" w14:paraId="4987797D"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39D3FDA" w14:textId="77777777" w:rsidR="00AB7178" w:rsidRPr="008F6C91" w:rsidRDefault="00AB7178" w:rsidP="009B6D43">
            <w:pPr>
              <w:pStyle w:val="NoSpacing"/>
              <w:spacing w:line="240" w:lineRule="auto"/>
              <w:jc w:val="center"/>
              <w:rPr>
                <w:rFonts w:ascii="Bookman Old Style" w:hAnsi="Bookman Old Style" w:cs="Arial"/>
                <w:b/>
                <w:bCs/>
                <w:kern w:val="3"/>
                <w:szCs w:val="22"/>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2A7706E" w14:textId="77777777" w:rsidR="00AB7178" w:rsidRPr="00D16221" w:rsidRDefault="00AB7178" w:rsidP="009B6D43">
            <w:pPr>
              <w:pStyle w:val="NoSpacing"/>
              <w:spacing w:line="240" w:lineRule="auto"/>
              <w:jc w:val="center"/>
              <w:rPr>
                <w:rFonts w:ascii="Bookman Old Style" w:hAnsi="Bookman Old Style" w:cs="Arial"/>
                <w:b/>
                <w:bCs/>
                <w:kern w:val="3"/>
                <w:sz w:val="24"/>
                <w:szCs w:val="24"/>
              </w:rPr>
            </w:pP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C90E474" w14:textId="77777777" w:rsidR="00AB7178" w:rsidRPr="00D16221" w:rsidRDefault="00AB7178" w:rsidP="009B6D43">
            <w:pPr>
              <w:pStyle w:val="NoSpacing"/>
              <w:jc w:val="center"/>
              <w:rPr>
                <w:rFonts w:ascii="Bookman Old Style" w:hAnsi="Bookman Old Style" w:cs="Arial"/>
                <w:b/>
                <w:bCs/>
                <w:kern w:val="3"/>
                <w:sz w:val="24"/>
                <w:szCs w:val="24"/>
              </w:rPr>
            </w:pP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D9934B3" w14:textId="77777777" w:rsidR="00AB7178" w:rsidRPr="00D16221" w:rsidRDefault="00AB7178" w:rsidP="009B6D43">
            <w:pPr>
              <w:pStyle w:val="NoSpacing"/>
              <w:jc w:val="center"/>
              <w:rPr>
                <w:rFonts w:ascii="Bookman Old Style" w:hAnsi="Bookman Old Style" w:cs="Arial"/>
                <w:b/>
                <w:bCs/>
                <w:kern w:val="3"/>
                <w:sz w:val="24"/>
                <w:szCs w:val="24"/>
              </w:rPr>
            </w:pPr>
          </w:p>
        </w:tc>
      </w:tr>
      <w:tr w:rsidR="006C1424" w:rsidRPr="008F6C91" w14:paraId="2D1CAE04"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D4C8EAB" w14:textId="77777777" w:rsidR="006C1424" w:rsidRPr="008F6C91" w:rsidRDefault="006C1424" w:rsidP="006C1424">
            <w:pPr>
              <w:pStyle w:val="NoSpacing"/>
              <w:spacing w:line="240" w:lineRule="auto"/>
              <w:jc w:val="center"/>
              <w:rPr>
                <w:rFonts w:ascii="Bookman Old Style" w:hAnsi="Bookman Old Style" w:cs="Arial"/>
                <w:b/>
                <w:bCs/>
                <w:kern w:val="3"/>
                <w:szCs w:val="22"/>
              </w:rPr>
            </w:pPr>
            <w:r>
              <w:rPr>
                <w:rFonts w:ascii="Bookman Old Style" w:hAnsi="Bookman Old Style" w:cs="Arial"/>
                <w:b/>
                <w:bCs/>
                <w:kern w:val="3"/>
                <w:szCs w:val="22"/>
              </w:rPr>
              <w:t>6</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D0A234B" w14:textId="77777777" w:rsidR="006C1424" w:rsidRPr="00D16221" w:rsidRDefault="006C1424" w:rsidP="006C1424">
            <w:pPr>
              <w:pStyle w:val="NoSpacing"/>
              <w:spacing w:line="240" w:lineRule="auto"/>
              <w:jc w:val="both"/>
              <w:rPr>
                <w:rFonts w:ascii="Bookman Old Style" w:hAnsi="Bookman Old Style" w:cs="Arial"/>
                <w:b/>
                <w:bCs/>
                <w:kern w:val="3"/>
                <w:sz w:val="24"/>
                <w:szCs w:val="24"/>
              </w:rPr>
            </w:pPr>
            <w:r w:rsidRPr="00D16221">
              <w:rPr>
                <w:rFonts w:ascii="Bookman Old Style" w:hAnsi="Bookman Old Style" w:cs="Arial"/>
                <w:sz w:val="24"/>
                <w:szCs w:val="24"/>
              </w:rPr>
              <w:t xml:space="preserve">There are seven banks with CD ratio of less than 25% during the quarter ending June 2023. The Finance department, </w:t>
            </w:r>
            <w:proofErr w:type="spellStart"/>
            <w:r w:rsidRPr="00D16221">
              <w:rPr>
                <w:rFonts w:ascii="Bookman Old Style" w:hAnsi="Bookman Old Style" w:cs="Arial"/>
                <w:sz w:val="24"/>
                <w:szCs w:val="24"/>
              </w:rPr>
              <w:t>GoM</w:t>
            </w:r>
            <w:proofErr w:type="spellEnd"/>
            <w:r w:rsidRPr="00D16221">
              <w:rPr>
                <w:rFonts w:ascii="Bookman Old Style" w:hAnsi="Bookman Old Style" w:cs="Arial"/>
                <w:sz w:val="24"/>
                <w:szCs w:val="24"/>
              </w:rPr>
              <w:t xml:space="preserve"> is requested to provide the List of banks where Government </w:t>
            </w:r>
            <w:proofErr w:type="gramStart"/>
            <w:r w:rsidRPr="00D16221">
              <w:rPr>
                <w:rFonts w:ascii="Bookman Old Style" w:hAnsi="Bookman Old Style" w:cs="Arial"/>
                <w:sz w:val="24"/>
                <w:szCs w:val="24"/>
              </w:rPr>
              <w:t>funds  is</w:t>
            </w:r>
            <w:proofErr w:type="gramEnd"/>
            <w:r w:rsidRPr="00D16221">
              <w:rPr>
                <w:rFonts w:ascii="Bookman Old Style" w:hAnsi="Bookman Old Style" w:cs="Arial"/>
                <w:sz w:val="24"/>
                <w:szCs w:val="24"/>
              </w:rPr>
              <w:t xml:space="preserve"> withdrawn. The B</w:t>
            </w:r>
            <w:r w:rsidRPr="00D16221">
              <w:rPr>
                <w:rFonts w:ascii="Bookman Old Style" w:hAnsi="Bookman Old Style" w:cstheme="minorBidi"/>
                <w:sz w:val="24"/>
                <w:szCs w:val="24"/>
              </w:rPr>
              <w:t xml:space="preserve">anks with </w:t>
            </w:r>
            <w:r w:rsidRPr="00D16221">
              <w:rPr>
                <w:rFonts w:ascii="Bookman Old Style" w:hAnsi="Bookman Old Style" w:cstheme="minorBidi"/>
                <w:sz w:val="24"/>
                <w:szCs w:val="24"/>
              </w:rPr>
              <w:lastRenderedPageBreak/>
              <w:t xml:space="preserve">less than 25% CD ratio are advised to submit </w:t>
            </w:r>
            <w:r w:rsidRPr="00D16221">
              <w:rPr>
                <w:rFonts w:ascii="Bookman Old Style" w:hAnsi="Bookman Old Style" w:cstheme="minorBidi"/>
                <w:b/>
                <w:bCs/>
                <w:sz w:val="24"/>
                <w:szCs w:val="24"/>
                <w:u w:val="single"/>
              </w:rPr>
              <w:t>the action points</w:t>
            </w:r>
            <w:r w:rsidRPr="00D16221">
              <w:rPr>
                <w:rFonts w:ascii="Bookman Old Style" w:hAnsi="Bookman Old Style" w:cstheme="minorBidi"/>
                <w:sz w:val="24"/>
                <w:szCs w:val="24"/>
              </w:rPr>
              <w:t xml:space="preserve"> to improve their CD ratio.</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A074AAE" w14:textId="2A6EAE74" w:rsidR="006C1424" w:rsidRPr="00D16221" w:rsidRDefault="006C1424" w:rsidP="00DD1CB4">
            <w:pPr>
              <w:pStyle w:val="NoSpacing"/>
              <w:rPr>
                <w:rFonts w:ascii="Bookman Old Style" w:hAnsi="Bookman Old Style" w:cs="Arial"/>
                <w:kern w:val="3"/>
                <w:sz w:val="24"/>
                <w:szCs w:val="24"/>
              </w:rPr>
            </w:pPr>
            <w:r w:rsidRPr="00D16221">
              <w:rPr>
                <w:rFonts w:ascii="Bookman Old Style" w:hAnsi="Bookman Old Style" w:cs="Arial"/>
                <w:kern w:val="3"/>
                <w:sz w:val="24"/>
                <w:szCs w:val="24"/>
              </w:rPr>
              <w:lastRenderedPageBreak/>
              <w:t xml:space="preserve">Jana Small Finance Bank, South Indian Bank (SIB), Yes Bank, Indian bank, IDFC Bank, Axis Bank &amp; Union Bank Finance department, </w:t>
            </w:r>
            <w:r w:rsidRPr="00D16221">
              <w:rPr>
                <w:rFonts w:ascii="Bookman Old Style" w:hAnsi="Bookman Old Style" w:cs="Arial"/>
                <w:kern w:val="3"/>
                <w:sz w:val="24"/>
                <w:szCs w:val="24"/>
              </w:rPr>
              <w:lastRenderedPageBreak/>
              <w:t>Government of Meghalaya</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68DE077" w14:textId="10F805E2"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lastRenderedPageBreak/>
              <w:t>In September 2023 quarter, there are five Banks with CD ratio of less than 25%.</w:t>
            </w:r>
          </w:p>
          <w:p w14:paraId="04C8F99D" w14:textId="7BEA7E1F" w:rsidR="006C1424" w:rsidRPr="00D16221" w:rsidRDefault="006C1424" w:rsidP="006C1424">
            <w:pPr>
              <w:pStyle w:val="NoSpacing"/>
              <w:jc w:val="both"/>
              <w:rPr>
                <w:rFonts w:ascii="Bookman Old Style" w:hAnsi="Bookman Old Style" w:cs="Arial"/>
                <w:b/>
                <w:bCs/>
                <w:kern w:val="3"/>
                <w:sz w:val="24"/>
                <w:szCs w:val="24"/>
              </w:rPr>
            </w:pPr>
            <w:r w:rsidRPr="00D16221">
              <w:rPr>
                <w:rFonts w:ascii="Bookman Old Style" w:hAnsi="Bookman Old Style" w:cs="Arial"/>
                <w:kern w:val="3"/>
                <w:sz w:val="24"/>
                <w:szCs w:val="24"/>
              </w:rPr>
              <w:t xml:space="preserve">The Finance department vide letter </w:t>
            </w:r>
            <w:proofErr w:type="gramStart"/>
            <w:r w:rsidRPr="00D16221">
              <w:rPr>
                <w:rFonts w:ascii="Bookman Old Style" w:hAnsi="Bookman Old Style" w:cs="Arial"/>
                <w:kern w:val="3"/>
                <w:sz w:val="24"/>
                <w:szCs w:val="24"/>
              </w:rPr>
              <w:t>No.FIF</w:t>
            </w:r>
            <w:proofErr w:type="gramEnd"/>
            <w:r w:rsidRPr="00D16221">
              <w:rPr>
                <w:rFonts w:ascii="Bookman Old Style" w:hAnsi="Bookman Old Style" w:cs="Arial"/>
                <w:kern w:val="3"/>
                <w:sz w:val="24"/>
                <w:szCs w:val="24"/>
              </w:rPr>
              <w:t xml:space="preserve">012/2009/Pt2/94 dated 07.11.2023 have directed all departments to </w:t>
            </w:r>
            <w:r w:rsidRPr="00D16221">
              <w:rPr>
                <w:rFonts w:ascii="Bookman Old Style" w:hAnsi="Bookman Old Style" w:cs="Arial"/>
                <w:kern w:val="3"/>
                <w:sz w:val="24"/>
                <w:szCs w:val="24"/>
              </w:rPr>
              <w:lastRenderedPageBreak/>
              <w:t>withdraw Government funds from Banks with less than 25% CD ratio.</w:t>
            </w:r>
          </w:p>
        </w:tc>
      </w:tr>
      <w:tr w:rsidR="006C1424" w:rsidRPr="008F6C91" w14:paraId="17DB6B28"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04C88D9" w14:textId="77777777" w:rsidR="006C1424" w:rsidRPr="008F6C91" w:rsidRDefault="006C1424" w:rsidP="006C1424">
            <w:pPr>
              <w:pStyle w:val="NoSpacing"/>
              <w:spacing w:line="240" w:lineRule="auto"/>
              <w:jc w:val="center"/>
              <w:rPr>
                <w:rFonts w:ascii="Bookman Old Style" w:hAnsi="Bookman Old Style" w:cs="Arial"/>
                <w:b/>
                <w:bCs/>
                <w:kern w:val="3"/>
                <w:szCs w:val="22"/>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32ACBEA" w14:textId="77777777" w:rsidR="006C1424" w:rsidRPr="00D16221" w:rsidRDefault="006C1424" w:rsidP="006C1424">
            <w:pPr>
              <w:pStyle w:val="NoSpacing"/>
              <w:spacing w:line="240" w:lineRule="auto"/>
              <w:jc w:val="center"/>
              <w:rPr>
                <w:rFonts w:ascii="Bookman Old Style" w:hAnsi="Bookman Old Style" w:cs="Arial"/>
                <w:b/>
                <w:bCs/>
                <w:kern w:val="3"/>
                <w:sz w:val="24"/>
                <w:szCs w:val="24"/>
              </w:rPr>
            </w:pP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BDDBD1B" w14:textId="77777777" w:rsidR="006C1424" w:rsidRPr="00D16221" w:rsidRDefault="006C1424" w:rsidP="006C1424">
            <w:pPr>
              <w:pStyle w:val="NoSpacing"/>
              <w:jc w:val="center"/>
              <w:rPr>
                <w:rFonts w:ascii="Bookman Old Style" w:hAnsi="Bookman Old Style" w:cs="Arial"/>
                <w:b/>
                <w:bCs/>
                <w:kern w:val="3"/>
                <w:sz w:val="24"/>
                <w:szCs w:val="24"/>
              </w:rPr>
            </w:pP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4AC7A44" w14:textId="77777777" w:rsidR="006C1424" w:rsidRPr="00D16221" w:rsidRDefault="006C1424" w:rsidP="006C1424">
            <w:pPr>
              <w:pStyle w:val="NoSpacing"/>
              <w:jc w:val="center"/>
              <w:rPr>
                <w:rFonts w:ascii="Bookman Old Style" w:hAnsi="Bookman Old Style" w:cs="Arial"/>
                <w:b/>
                <w:bCs/>
                <w:kern w:val="3"/>
                <w:sz w:val="24"/>
                <w:szCs w:val="24"/>
              </w:rPr>
            </w:pPr>
          </w:p>
        </w:tc>
      </w:tr>
      <w:tr w:rsidR="006C1424" w:rsidRPr="008F6C91" w14:paraId="70075B2E"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7AA9919" w14:textId="77777777" w:rsidR="006C1424" w:rsidRPr="008F6C91" w:rsidRDefault="006C1424" w:rsidP="006C1424">
            <w:pPr>
              <w:pStyle w:val="NoSpacing"/>
              <w:spacing w:line="240" w:lineRule="auto"/>
              <w:jc w:val="center"/>
              <w:rPr>
                <w:rFonts w:ascii="Bookman Old Style" w:hAnsi="Bookman Old Style" w:cs="Arial"/>
                <w:b/>
                <w:bCs/>
                <w:kern w:val="3"/>
                <w:szCs w:val="22"/>
              </w:rPr>
            </w:pPr>
            <w:r>
              <w:rPr>
                <w:rFonts w:ascii="Bookman Old Style" w:hAnsi="Bookman Old Style" w:cs="Arial"/>
                <w:b/>
                <w:bCs/>
                <w:kern w:val="3"/>
                <w:szCs w:val="22"/>
              </w:rPr>
              <w:t>7</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6C03D6E" w14:textId="77777777" w:rsidR="006C1424" w:rsidRPr="00D16221" w:rsidRDefault="006C1424" w:rsidP="006C1424">
            <w:pPr>
              <w:pStyle w:val="NoSpacing"/>
              <w:spacing w:line="240" w:lineRule="auto"/>
              <w:jc w:val="both"/>
              <w:rPr>
                <w:rFonts w:ascii="Bookman Old Style" w:hAnsi="Bookman Old Style" w:cs="Arial"/>
                <w:kern w:val="3"/>
                <w:sz w:val="24"/>
                <w:szCs w:val="24"/>
              </w:rPr>
            </w:pPr>
            <w:r w:rsidRPr="00D16221">
              <w:rPr>
                <w:rFonts w:ascii="Bookman Old Style" w:hAnsi="Bookman Old Style" w:cs="Arial"/>
                <w:kern w:val="3"/>
                <w:sz w:val="24"/>
                <w:szCs w:val="24"/>
              </w:rPr>
              <w:t>To arrive at the performance index of individual Banks in Government schemes, enrolment of SSS, a matrix method may be developed by Finance department in tandem with Reserve Bank of India and NABARD</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8018DA2" w14:textId="77777777"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Finance department, RBI and NABARD</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EA3768A" w14:textId="21914959"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The Finance department is requested vide letter </w:t>
            </w:r>
            <w:proofErr w:type="spellStart"/>
            <w:r w:rsidRPr="00D16221">
              <w:rPr>
                <w:rFonts w:ascii="Bookman Old Style" w:hAnsi="Bookman Old Style" w:cs="Arial"/>
                <w:kern w:val="3"/>
                <w:sz w:val="24"/>
                <w:szCs w:val="24"/>
              </w:rPr>
              <w:t>No.AGM</w:t>
            </w:r>
            <w:proofErr w:type="spellEnd"/>
            <w:r w:rsidRPr="00D16221">
              <w:rPr>
                <w:rFonts w:ascii="Bookman Old Style" w:hAnsi="Bookman Old Style" w:cs="Arial"/>
                <w:kern w:val="3"/>
                <w:sz w:val="24"/>
                <w:szCs w:val="24"/>
              </w:rPr>
              <w:t xml:space="preserve">/ R-I/ SLBC/2023-24/05 dated 15/11/2023 to develop Matrix </w:t>
            </w:r>
            <w:r w:rsidR="00DF0037" w:rsidRPr="00D16221">
              <w:rPr>
                <w:rFonts w:ascii="Bookman Old Style" w:hAnsi="Bookman Old Style" w:cs="Arial"/>
                <w:kern w:val="3"/>
                <w:sz w:val="24"/>
                <w:szCs w:val="24"/>
              </w:rPr>
              <w:t>Calculation on</w:t>
            </w:r>
            <w:r w:rsidRPr="00D16221">
              <w:rPr>
                <w:rFonts w:ascii="Bookman Old Style" w:hAnsi="Bookman Old Style" w:cs="Arial"/>
                <w:kern w:val="3"/>
                <w:sz w:val="24"/>
                <w:szCs w:val="24"/>
              </w:rPr>
              <w:t xml:space="preserve"> Banks performance in Government Scheme</w:t>
            </w:r>
            <w:r w:rsidR="00DF0037" w:rsidRPr="00D16221">
              <w:rPr>
                <w:rFonts w:ascii="Bookman Old Style" w:hAnsi="Bookman Old Style" w:cs="Arial"/>
                <w:kern w:val="3"/>
                <w:sz w:val="24"/>
                <w:szCs w:val="24"/>
              </w:rPr>
              <w:t>s</w:t>
            </w:r>
          </w:p>
        </w:tc>
      </w:tr>
      <w:tr w:rsidR="006C1424" w:rsidRPr="008F6C91" w14:paraId="58693667"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541E5C0" w14:textId="77777777" w:rsidR="006C1424" w:rsidRPr="008F6C91" w:rsidRDefault="006C1424" w:rsidP="006C1424">
            <w:pPr>
              <w:pStyle w:val="NoSpacing"/>
              <w:spacing w:line="240" w:lineRule="auto"/>
              <w:jc w:val="center"/>
              <w:rPr>
                <w:rFonts w:ascii="Bookman Old Style" w:hAnsi="Bookman Old Style" w:cs="Arial"/>
                <w:b/>
                <w:bCs/>
                <w:kern w:val="3"/>
                <w:szCs w:val="22"/>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C17E246" w14:textId="77777777" w:rsidR="006C1424" w:rsidRPr="00D16221" w:rsidRDefault="006C1424" w:rsidP="006C1424">
            <w:pPr>
              <w:pStyle w:val="NoSpacing"/>
              <w:spacing w:line="240" w:lineRule="auto"/>
              <w:jc w:val="center"/>
              <w:rPr>
                <w:rFonts w:ascii="Bookman Old Style" w:hAnsi="Bookman Old Style" w:cs="Arial"/>
                <w:b/>
                <w:bCs/>
                <w:kern w:val="3"/>
                <w:sz w:val="24"/>
                <w:szCs w:val="24"/>
              </w:rPr>
            </w:pP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B506402" w14:textId="77777777" w:rsidR="006C1424" w:rsidRPr="00D16221" w:rsidRDefault="006C1424" w:rsidP="006C1424">
            <w:pPr>
              <w:pStyle w:val="NoSpacing"/>
              <w:jc w:val="center"/>
              <w:rPr>
                <w:rFonts w:ascii="Bookman Old Style" w:hAnsi="Bookman Old Style" w:cs="Arial"/>
                <w:b/>
                <w:bCs/>
                <w:kern w:val="3"/>
                <w:sz w:val="24"/>
                <w:szCs w:val="24"/>
              </w:rPr>
            </w:pP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6196CA1" w14:textId="77777777" w:rsidR="006C1424" w:rsidRPr="00D16221" w:rsidRDefault="006C1424" w:rsidP="006C1424">
            <w:pPr>
              <w:pStyle w:val="NoSpacing"/>
              <w:jc w:val="center"/>
              <w:rPr>
                <w:rFonts w:ascii="Bookman Old Style" w:hAnsi="Bookman Old Style" w:cs="Arial"/>
                <w:b/>
                <w:bCs/>
                <w:kern w:val="3"/>
                <w:sz w:val="24"/>
                <w:szCs w:val="24"/>
              </w:rPr>
            </w:pPr>
          </w:p>
        </w:tc>
      </w:tr>
      <w:tr w:rsidR="006C1424" w:rsidRPr="008F6C91" w14:paraId="042733AE"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758E60F" w14:textId="77777777" w:rsidR="006C1424" w:rsidRPr="008F6C91" w:rsidRDefault="006C1424" w:rsidP="006C1424">
            <w:pPr>
              <w:pStyle w:val="NoSpacing"/>
              <w:spacing w:line="240" w:lineRule="auto"/>
              <w:jc w:val="center"/>
              <w:rPr>
                <w:rFonts w:ascii="Bookman Old Style" w:hAnsi="Bookman Old Style" w:cs="Arial"/>
                <w:b/>
                <w:bCs/>
                <w:kern w:val="3"/>
                <w:szCs w:val="22"/>
              </w:rPr>
            </w:pPr>
            <w:r>
              <w:rPr>
                <w:rFonts w:ascii="Bookman Old Style" w:hAnsi="Bookman Old Style" w:cs="Arial"/>
                <w:b/>
                <w:bCs/>
                <w:kern w:val="3"/>
                <w:szCs w:val="22"/>
              </w:rPr>
              <w:t>8</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87EA2B9" w14:textId="10FC0B25" w:rsidR="006C1424" w:rsidRPr="00D16221" w:rsidRDefault="006C1424" w:rsidP="006C1424">
            <w:pPr>
              <w:pStyle w:val="NoSpacing"/>
              <w:spacing w:line="240" w:lineRule="auto"/>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Some banks CD ratio </w:t>
            </w:r>
            <w:r w:rsidR="00E12444" w:rsidRPr="00D16221">
              <w:rPr>
                <w:rFonts w:ascii="Bookman Old Style" w:hAnsi="Bookman Old Style" w:cs="Arial"/>
                <w:kern w:val="3"/>
                <w:sz w:val="24"/>
                <w:szCs w:val="24"/>
              </w:rPr>
              <w:t>is</w:t>
            </w:r>
            <w:r w:rsidRPr="00D16221">
              <w:rPr>
                <w:rFonts w:ascii="Bookman Old Style" w:hAnsi="Bookman Old Style" w:cs="Arial"/>
                <w:kern w:val="3"/>
                <w:sz w:val="24"/>
                <w:szCs w:val="24"/>
              </w:rPr>
              <w:t xml:space="preserve"> more than 100%, but their priority Sector advances is less than 10%. Banks to give preference</w:t>
            </w:r>
            <w:r w:rsidR="008E0004" w:rsidRPr="00D16221">
              <w:rPr>
                <w:rFonts w:ascii="Bookman Old Style" w:hAnsi="Bookman Old Style" w:cs="Arial"/>
                <w:kern w:val="3"/>
                <w:sz w:val="24"/>
                <w:szCs w:val="24"/>
              </w:rPr>
              <w:t xml:space="preserve"> and focus in </w:t>
            </w:r>
            <w:r w:rsidRPr="00D16221">
              <w:rPr>
                <w:rFonts w:ascii="Bookman Old Style" w:hAnsi="Bookman Old Style" w:cs="Arial"/>
                <w:kern w:val="3"/>
                <w:sz w:val="24"/>
                <w:szCs w:val="24"/>
              </w:rPr>
              <w:t xml:space="preserve">Priority sectors over Nonpriority sectors in line with LBS guidelines. </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D353B71" w14:textId="77777777"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KMB, Indus and </w:t>
            </w:r>
            <w:proofErr w:type="spellStart"/>
            <w:r w:rsidRPr="00D16221">
              <w:rPr>
                <w:rFonts w:ascii="Bookman Old Style" w:hAnsi="Bookman Old Style" w:cs="Arial"/>
                <w:kern w:val="3"/>
                <w:sz w:val="24"/>
                <w:szCs w:val="24"/>
              </w:rPr>
              <w:t>Ujjivan</w:t>
            </w:r>
            <w:proofErr w:type="spellEnd"/>
            <w:r w:rsidRPr="00D16221">
              <w:rPr>
                <w:rFonts w:ascii="Bookman Old Style" w:hAnsi="Bookman Old Style" w:cs="Arial"/>
                <w:kern w:val="3"/>
                <w:sz w:val="24"/>
                <w:szCs w:val="24"/>
              </w:rPr>
              <w:t xml:space="preserve"> Bank</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E364CA4" w14:textId="1205219C"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Banks have assured to extend at least 40% of the total loans in priority sectors and 18% in Agriculture sectors in line with RBI Lead Bank Scheme.</w:t>
            </w:r>
            <w:r w:rsidR="008E0004" w:rsidRPr="00D16221">
              <w:rPr>
                <w:rFonts w:ascii="Bookman Old Style" w:hAnsi="Bookman Old Style" w:cs="Arial"/>
                <w:kern w:val="3"/>
                <w:sz w:val="24"/>
                <w:szCs w:val="24"/>
              </w:rPr>
              <w:t xml:space="preserve"> The total priority sectors lending in September</w:t>
            </w:r>
            <w:r w:rsidR="00FA69B1">
              <w:rPr>
                <w:rFonts w:ascii="Bookman Old Style" w:hAnsi="Bookman Old Style" w:cs="Arial"/>
                <w:kern w:val="3"/>
                <w:sz w:val="24"/>
                <w:szCs w:val="24"/>
              </w:rPr>
              <w:t xml:space="preserve"> 2023 constituted</w:t>
            </w:r>
            <w:r w:rsidR="008E0004" w:rsidRPr="00D16221">
              <w:rPr>
                <w:rFonts w:ascii="Bookman Old Style" w:hAnsi="Bookman Old Style" w:cs="Arial"/>
                <w:kern w:val="3"/>
                <w:sz w:val="24"/>
                <w:szCs w:val="24"/>
              </w:rPr>
              <w:t xml:space="preserve"> </w:t>
            </w:r>
            <w:r w:rsidR="000A7332" w:rsidRPr="00D16221">
              <w:rPr>
                <w:rFonts w:ascii="Bookman Old Style" w:hAnsi="Bookman Old Style" w:cs="Arial"/>
                <w:kern w:val="3"/>
                <w:sz w:val="24"/>
                <w:szCs w:val="24"/>
              </w:rPr>
              <w:t>4</w:t>
            </w:r>
            <w:r w:rsidR="008E00F3">
              <w:rPr>
                <w:rFonts w:ascii="Bookman Old Style" w:hAnsi="Bookman Old Style" w:cs="Arial"/>
                <w:kern w:val="3"/>
                <w:sz w:val="24"/>
                <w:szCs w:val="24"/>
              </w:rPr>
              <w:t>2.21</w:t>
            </w:r>
            <w:r w:rsidR="000A7332" w:rsidRPr="00D16221">
              <w:rPr>
                <w:rFonts w:ascii="Bookman Old Style" w:hAnsi="Bookman Old Style" w:cs="Arial"/>
                <w:kern w:val="3"/>
                <w:sz w:val="24"/>
                <w:szCs w:val="24"/>
              </w:rPr>
              <w:t>% which is more than the RBI benchmark</w:t>
            </w:r>
            <w:r w:rsidR="009C034E">
              <w:rPr>
                <w:rFonts w:ascii="Bookman Old Style" w:hAnsi="Bookman Old Style" w:cs="Arial"/>
                <w:kern w:val="3"/>
                <w:sz w:val="24"/>
                <w:szCs w:val="24"/>
              </w:rPr>
              <w:t>.</w:t>
            </w:r>
          </w:p>
        </w:tc>
      </w:tr>
      <w:tr w:rsidR="006C1424" w:rsidRPr="008F6C91" w14:paraId="56A03351"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EF656AD" w14:textId="77777777" w:rsidR="006C1424" w:rsidRPr="008F6C91" w:rsidRDefault="006C1424" w:rsidP="006C1424">
            <w:pPr>
              <w:pStyle w:val="NoSpacing"/>
              <w:spacing w:line="240" w:lineRule="auto"/>
              <w:rPr>
                <w:rFonts w:ascii="Bookman Old Style" w:hAnsi="Bookman Old Style" w:cs="Arial"/>
                <w:b/>
                <w:bCs/>
                <w:kern w:val="3"/>
                <w:szCs w:val="22"/>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B681B16" w14:textId="77777777" w:rsidR="006C1424" w:rsidRPr="00D16221" w:rsidRDefault="006C1424" w:rsidP="006C1424">
            <w:pPr>
              <w:pStyle w:val="NoSpacing"/>
              <w:spacing w:line="240" w:lineRule="auto"/>
              <w:jc w:val="center"/>
              <w:rPr>
                <w:rFonts w:ascii="Bookman Old Style" w:hAnsi="Bookman Old Style" w:cs="Arial"/>
                <w:b/>
                <w:bCs/>
                <w:kern w:val="3"/>
                <w:sz w:val="24"/>
                <w:szCs w:val="24"/>
              </w:rPr>
            </w:pP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3E41F17" w14:textId="77777777" w:rsidR="006C1424" w:rsidRPr="00D16221" w:rsidRDefault="006C1424" w:rsidP="006C1424">
            <w:pPr>
              <w:pStyle w:val="NoSpacing"/>
              <w:jc w:val="center"/>
              <w:rPr>
                <w:rFonts w:ascii="Bookman Old Style" w:hAnsi="Bookman Old Style" w:cs="Arial"/>
                <w:b/>
                <w:bCs/>
                <w:kern w:val="3"/>
                <w:sz w:val="24"/>
                <w:szCs w:val="24"/>
              </w:rPr>
            </w:pP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1899830" w14:textId="77777777" w:rsidR="006C1424" w:rsidRPr="00D16221" w:rsidRDefault="006C1424" w:rsidP="006C1424">
            <w:pPr>
              <w:pStyle w:val="NoSpacing"/>
              <w:jc w:val="center"/>
              <w:rPr>
                <w:rFonts w:ascii="Bookman Old Style" w:hAnsi="Bookman Old Style" w:cs="Arial"/>
                <w:b/>
                <w:bCs/>
                <w:kern w:val="3"/>
                <w:sz w:val="24"/>
                <w:szCs w:val="24"/>
              </w:rPr>
            </w:pPr>
          </w:p>
        </w:tc>
      </w:tr>
      <w:tr w:rsidR="006C1424" w:rsidRPr="008F6C91" w14:paraId="45519689"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ADD8803" w14:textId="77777777" w:rsidR="006C1424" w:rsidRDefault="006C1424" w:rsidP="006C1424">
            <w:pPr>
              <w:pStyle w:val="NoSpacing"/>
              <w:spacing w:line="240" w:lineRule="auto"/>
              <w:jc w:val="center"/>
              <w:rPr>
                <w:rFonts w:ascii="Bookman Old Style" w:hAnsi="Bookman Old Style" w:cs="Arial"/>
                <w:b/>
                <w:bCs/>
                <w:kern w:val="3"/>
                <w:szCs w:val="22"/>
              </w:rPr>
            </w:pPr>
            <w:r>
              <w:rPr>
                <w:rFonts w:ascii="Bookman Old Style" w:hAnsi="Bookman Old Style" w:cs="Arial"/>
                <w:b/>
                <w:bCs/>
                <w:kern w:val="3"/>
                <w:szCs w:val="22"/>
              </w:rPr>
              <w:t>9</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FB7AFE8" w14:textId="77777777" w:rsidR="006C1424" w:rsidRPr="00D16221" w:rsidRDefault="006C1424" w:rsidP="006C1424">
            <w:pPr>
              <w:pStyle w:val="NoSpacing"/>
              <w:spacing w:line="240" w:lineRule="auto"/>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Government is requested to extend the same incentives to all Banks BC which was extended only to the BC of Meghalaya Rural Bank only, to boost the </w:t>
            </w:r>
            <w:proofErr w:type="spellStart"/>
            <w:r w:rsidRPr="00D16221">
              <w:rPr>
                <w:rFonts w:ascii="Bookman Old Style" w:hAnsi="Bookman Old Style" w:cs="Arial"/>
                <w:kern w:val="3"/>
                <w:sz w:val="24"/>
                <w:szCs w:val="24"/>
              </w:rPr>
              <w:t>moral</w:t>
            </w:r>
            <w:proofErr w:type="spellEnd"/>
            <w:r w:rsidRPr="00D16221">
              <w:rPr>
                <w:rFonts w:ascii="Bookman Old Style" w:hAnsi="Bookman Old Style" w:cs="Arial"/>
                <w:kern w:val="3"/>
                <w:sz w:val="24"/>
                <w:szCs w:val="24"/>
              </w:rPr>
              <w:t xml:space="preserve"> of all BCs and make them earn sufficient income which ultimately help to increase BC transactions.</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4E448CC" w14:textId="77777777"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Finance department, Government of Meghalaya</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4C99B25" w14:textId="0CCFD4FC"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The State Government is requested to confirm on the uniform incentives for all banks BCs in the State vide letter No. AGM/ R-I/ SLBC/2023-24/04 dated 15/11/2023</w:t>
            </w:r>
          </w:p>
        </w:tc>
      </w:tr>
      <w:tr w:rsidR="006C1424" w:rsidRPr="008F6C91" w14:paraId="14C1D9AD"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608D32B" w14:textId="77777777" w:rsidR="006C1424" w:rsidRDefault="006C1424" w:rsidP="006C1424">
            <w:pPr>
              <w:pStyle w:val="NoSpacing"/>
              <w:spacing w:line="240" w:lineRule="auto"/>
              <w:jc w:val="center"/>
              <w:rPr>
                <w:rFonts w:ascii="Bookman Old Style" w:hAnsi="Bookman Old Style" w:cs="Arial"/>
                <w:b/>
                <w:bCs/>
                <w:kern w:val="3"/>
                <w:szCs w:val="22"/>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B9A0ACF" w14:textId="77777777" w:rsidR="006C1424" w:rsidRPr="00D16221" w:rsidRDefault="006C1424" w:rsidP="006C1424">
            <w:pPr>
              <w:pStyle w:val="NoSpacing"/>
              <w:spacing w:line="240" w:lineRule="auto"/>
              <w:jc w:val="center"/>
              <w:rPr>
                <w:rFonts w:ascii="Bookman Old Style" w:hAnsi="Bookman Old Style" w:cs="Arial"/>
                <w:b/>
                <w:bCs/>
                <w:kern w:val="3"/>
                <w:sz w:val="24"/>
                <w:szCs w:val="24"/>
              </w:rPr>
            </w:pP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F9DA082" w14:textId="77777777" w:rsidR="006C1424" w:rsidRPr="00D16221" w:rsidRDefault="006C1424" w:rsidP="006C1424">
            <w:pPr>
              <w:pStyle w:val="NoSpacing"/>
              <w:jc w:val="center"/>
              <w:rPr>
                <w:rFonts w:ascii="Bookman Old Style" w:hAnsi="Bookman Old Style" w:cs="Arial"/>
                <w:b/>
                <w:bCs/>
                <w:kern w:val="3"/>
                <w:sz w:val="24"/>
                <w:szCs w:val="24"/>
              </w:rPr>
            </w:pP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D237810" w14:textId="77777777" w:rsidR="006C1424" w:rsidRPr="00D16221" w:rsidRDefault="006C1424" w:rsidP="006C1424">
            <w:pPr>
              <w:pStyle w:val="NoSpacing"/>
              <w:jc w:val="center"/>
              <w:rPr>
                <w:rFonts w:ascii="Bookman Old Style" w:hAnsi="Bookman Old Style" w:cs="Arial"/>
                <w:b/>
                <w:bCs/>
                <w:kern w:val="3"/>
                <w:sz w:val="24"/>
                <w:szCs w:val="24"/>
              </w:rPr>
            </w:pPr>
          </w:p>
        </w:tc>
      </w:tr>
      <w:tr w:rsidR="006C1424" w:rsidRPr="008F6C91" w14:paraId="0C7A4D16"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BC88FD8" w14:textId="77777777" w:rsidR="006C1424" w:rsidRDefault="006C1424" w:rsidP="006C1424">
            <w:pPr>
              <w:pStyle w:val="NoSpacing"/>
              <w:spacing w:line="240" w:lineRule="auto"/>
              <w:jc w:val="center"/>
              <w:rPr>
                <w:rFonts w:ascii="Bookman Old Style" w:hAnsi="Bookman Old Style" w:cs="Arial"/>
                <w:b/>
                <w:bCs/>
                <w:kern w:val="3"/>
                <w:szCs w:val="22"/>
              </w:rPr>
            </w:pPr>
            <w:r>
              <w:rPr>
                <w:rFonts w:ascii="Bookman Old Style" w:hAnsi="Bookman Old Style" w:cs="Arial"/>
                <w:b/>
                <w:bCs/>
                <w:kern w:val="3"/>
                <w:szCs w:val="22"/>
              </w:rPr>
              <w:t>10</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843550C" w14:textId="77777777" w:rsidR="006C1424" w:rsidRPr="00D16221" w:rsidRDefault="006C1424" w:rsidP="006C1424">
            <w:pPr>
              <w:pStyle w:val="NoSpacing"/>
              <w:spacing w:line="240" w:lineRule="auto"/>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Shri Sevak Das, LDM of </w:t>
            </w:r>
            <w:proofErr w:type="spellStart"/>
            <w:r w:rsidRPr="00D16221">
              <w:rPr>
                <w:rFonts w:ascii="Bookman Old Style" w:hAnsi="Bookman Old Style" w:cs="Arial"/>
                <w:kern w:val="3"/>
                <w:sz w:val="24"/>
                <w:szCs w:val="24"/>
              </w:rPr>
              <w:t>Jaintia</w:t>
            </w:r>
            <w:proofErr w:type="spellEnd"/>
            <w:r w:rsidRPr="00D16221">
              <w:rPr>
                <w:rFonts w:ascii="Bookman Old Style" w:hAnsi="Bookman Old Style" w:cs="Arial"/>
                <w:kern w:val="3"/>
                <w:sz w:val="24"/>
                <w:szCs w:val="24"/>
              </w:rPr>
              <w:t xml:space="preserve"> Hills districts to submit a report on financial position of Industries located in </w:t>
            </w:r>
            <w:proofErr w:type="spellStart"/>
            <w:r w:rsidRPr="00D16221">
              <w:rPr>
                <w:rFonts w:ascii="Bookman Old Style" w:hAnsi="Bookman Old Style" w:cs="Arial"/>
                <w:kern w:val="3"/>
                <w:sz w:val="24"/>
                <w:szCs w:val="24"/>
              </w:rPr>
              <w:t>Jaintia</w:t>
            </w:r>
            <w:proofErr w:type="spellEnd"/>
            <w:r w:rsidRPr="00D16221">
              <w:rPr>
                <w:rFonts w:ascii="Bookman Old Style" w:hAnsi="Bookman Old Style" w:cs="Arial"/>
                <w:kern w:val="3"/>
                <w:sz w:val="24"/>
                <w:szCs w:val="24"/>
              </w:rPr>
              <w:t xml:space="preserve"> hills specially cement factories with focus on Credit availed from banks outside the State. The report should be submitted to SLBC to include in Credit utilization for calculation of CD ratio.</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A225F57" w14:textId="77777777"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LDM of </w:t>
            </w:r>
            <w:proofErr w:type="spellStart"/>
            <w:r w:rsidRPr="00D16221">
              <w:rPr>
                <w:rFonts w:ascii="Bookman Old Style" w:hAnsi="Bookman Old Style" w:cs="Arial"/>
                <w:kern w:val="3"/>
                <w:sz w:val="24"/>
                <w:szCs w:val="24"/>
              </w:rPr>
              <w:t>Jaintia</w:t>
            </w:r>
            <w:proofErr w:type="spellEnd"/>
            <w:r w:rsidRPr="00D16221">
              <w:rPr>
                <w:rFonts w:ascii="Bookman Old Style" w:hAnsi="Bookman Old Style" w:cs="Arial"/>
                <w:kern w:val="3"/>
                <w:sz w:val="24"/>
                <w:szCs w:val="24"/>
              </w:rPr>
              <w:t xml:space="preserve"> Hills districts.</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3B04600" w14:textId="07DCDB20"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The LDM have visited eight Cement factories in East </w:t>
            </w:r>
            <w:proofErr w:type="spellStart"/>
            <w:r w:rsidRPr="00D16221">
              <w:rPr>
                <w:rFonts w:ascii="Bookman Old Style" w:hAnsi="Bookman Old Style" w:cs="Arial"/>
                <w:kern w:val="3"/>
                <w:sz w:val="24"/>
                <w:szCs w:val="24"/>
              </w:rPr>
              <w:t>Jaintia</w:t>
            </w:r>
            <w:proofErr w:type="spellEnd"/>
            <w:r w:rsidRPr="00D16221">
              <w:rPr>
                <w:rFonts w:ascii="Bookman Old Style" w:hAnsi="Bookman Old Style" w:cs="Arial"/>
                <w:kern w:val="3"/>
                <w:sz w:val="24"/>
                <w:szCs w:val="24"/>
              </w:rPr>
              <w:t xml:space="preserve"> Hills on 31.10.2023 to get the financial position with focus on credit availed by these companies.</w:t>
            </w:r>
            <w:r w:rsidR="00372996" w:rsidRPr="00D16221">
              <w:rPr>
                <w:rFonts w:ascii="Bookman Old Style" w:hAnsi="Bookman Old Style" w:cs="Arial"/>
                <w:kern w:val="3"/>
                <w:sz w:val="24"/>
                <w:szCs w:val="24"/>
              </w:rPr>
              <w:t xml:space="preserve"> </w:t>
            </w:r>
            <w:r w:rsidRPr="00D16221">
              <w:rPr>
                <w:rFonts w:ascii="Bookman Old Style" w:hAnsi="Bookman Old Style" w:cs="Arial"/>
                <w:kern w:val="3"/>
                <w:sz w:val="24"/>
                <w:szCs w:val="24"/>
              </w:rPr>
              <w:t xml:space="preserve">However, the companies are not disclosing the quantum of loan taken from various banks outside the State. </w:t>
            </w:r>
          </w:p>
        </w:tc>
      </w:tr>
      <w:tr w:rsidR="006C1424" w:rsidRPr="008F6C91" w14:paraId="6E6AA67F"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AEC0BB9" w14:textId="77777777" w:rsidR="006C1424" w:rsidRPr="008F6C91" w:rsidRDefault="006C1424" w:rsidP="006C1424">
            <w:pPr>
              <w:pStyle w:val="NoSpacing"/>
              <w:spacing w:line="240" w:lineRule="auto"/>
              <w:jc w:val="center"/>
              <w:rPr>
                <w:rFonts w:ascii="Bookman Old Style" w:hAnsi="Bookman Old Style" w:cs="Arial"/>
                <w:b/>
                <w:bCs/>
                <w:kern w:val="3"/>
                <w:szCs w:val="22"/>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C8AA407" w14:textId="77777777" w:rsidR="006C1424" w:rsidRPr="00D16221" w:rsidRDefault="006C1424" w:rsidP="006C1424">
            <w:pPr>
              <w:pStyle w:val="NoSpacing"/>
              <w:spacing w:line="240" w:lineRule="auto"/>
              <w:jc w:val="both"/>
              <w:rPr>
                <w:rFonts w:ascii="Bookman Old Style" w:hAnsi="Bookman Old Style" w:cs="Arial"/>
                <w:kern w:val="3"/>
                <w:sz w:val="24"/>
                <w:szCs w:val="24"/>
              </w:rPr>
            </w:pP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DC388FE" w14:textId="77777777" w:rsidR="006C1424" w:rsidRPr="00D16221" w:rsidRDefault="006C1424" w:rsidP="006C1424">
            <w:pPr>
              <w:pStyle w:val="NoSpacing"/>
              <w:jc w:val="center"/>
              <w:rPr>
                <w:rFonts w:ascii="Bookman Old Style" w:hAnsi="Bookman Old Style" w:cs="Arial"/>
                <w:b/>
                <w:bCs/>
                <w:kern w:val="3"/>
                <w:sz w:val="24"/>
                <w:szCs w:val="24"/>
              </w:rPr>
            </w:pP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16B5A0E" w14:textId="77777777" w:rsidR="006C1424" w:rsidRPr="00D16221" w:rsidRDefault="006C1424" w:rsidP="006C1424">
            <w:pPr>
              <w:pStyle w:val="NoSpacing"/>
              <w:jc w:val="center"/>
              <w:rPr>
                <w:rFonts w:ascii="Bookman Old Style" w:hAnsi="Bookman Old Style" w:cs="Arial"/>
                <w:b/>
                <w:bCs/>
                <w:kern w:val="3"/>
                <w:sz w:val="24"/>
                <w:szCs w:val="24"/>
              </w:rPr>
            </w:pPr>
          </w:p>
        </w:tc>
      </w:tr>
      <w:tr w:rsidR="006C1424" w:rsidRPr="008F6C91" w14:paraId="214021F0"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C82470F" w14:textId="77777777" w:rsidR="006C1424" w:rsidRPr="008F6C91" w:rsidRDefault="006C1424" w:rsidP="006C1424">
            <w:pPr>
              <w:pStyle w:val="NoSpacing"/>
              <w:spacing w:line="240" w:lineRule="auto"/>
              <w:jc w:val="center"/>
              <w:rPr>
                <w:rFonts w:ascii="Bookman Old Style" w:hAnsi="Bookman Old Style" w:cs="Arial"/>
                <w:b/>
                <w:bCs/>
                <w:kern w:val="3"/>
                <w:szCs w:val="22"/>
              </w:rPr>
            </w:pPr>
            <w:r>
              <w:rPr>
                <w:rFonts w:ascii="Bookman Old Style" w:hAnsi="Bookman Old Style" w:cs="Arial"/>
                <w:b/>
                <w:bCs/>
                <w:kern w:val="3"/>
                <w:szCs w:val="22"/>
              </w:rPr>
              <w:t>11</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CECB3BB" w14:textId="306936AE" w:rsidR="006C1424" w:rsidRPr="00D16221" w:rsidRDefault="006C1424" w:rsidP="006C1424">
            <w:pPr>
              <w:pStyle w:val="NoSpacing"/>
              <w:spacing w:line="240" w:lineRule="auto"/>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Requested MSRLS to promote account opening by individual members, so that their CIF can </w:t>
            </w:r>
            <w:r w:rsidRPr="00D16221">
              <w:rPr>
                <w:rFonts w:ascii="Bookman Old Style" w:hAnsi="Bookman Old Style" w:cs="Arial"/>
                <w:kern w:val="3"/>
                <w:sz w:val="24"/>
                <w:szCs w:val="24"/>
              </w:rPr>
              <w:lastRenderedPageBreak/>
              <w:t>be link to the loan accounts of the Group in CBS.</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FB8105C" w14:textId="77777777"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lastRenderedPageBreak/>
              <w:t>MSRLS</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35863F9" w14:textId="3B1460E2" w:rsidR="006C1424" w:rsidRPr="00D16221" w:rsidRDefault="006C1424" w:rsidP="006C1424">
            <w:pPr>
              <w:jc w:val="both"/>
              <w:rPr>
                <w:rFonts w:ascii="Bookman Old Style" w:hAnsi="Bookman Old Style"/>
              </w:rPr>
            </w:pPr>
            <w:r w:rsidRPr="00D16221">
              <w:rPr>
                <w:rFonts w:ascii="Bookman Old Style" w:hAnsi="Bookman Old Style"/>
              </w:rPr>
              <w:t xml:space="preserve">MSRLS has mobilized and facilitated opening Bank Account of 4,29,048 SHG </w:t>
            </w:r>
            <w:r w:rsidR="00562A5E" w:rsidRPr="00D16221">
              <w:rPr>
                <w:rFonts w:ascii="Bookman Old Style" w:hAnsi="Bookman Old Style"/>
              </w:rPr>
              <w:t>members out</w:t>
            </w:r>
            <w:r w:rsidRPr="00D16221">
              <w:rPr>
                <w:rFonts w:ascii="Bookman Old Style" w:hAnsi="Bookman Old Style"/>
              </w:rPr>
              <w:t xml:space="preserve"> of the total 4,57, </w:t>
            </w:r>
            <w:r w:rsidRPr="00D16221">
              <w:rPr>
                <w:rFonts w:ascii="Bookman Old Style" w:hAnsi="Bookman Old Style"/>
              </w:rPr>
              <w:lastRenderedPageBreak/>
              <w:t xml:space="preserve">014 members which is 94% </w:t>
            </w:r>
            <w:proofErr w:type="gramStart"/>
            <w:r w:rsidRPr="00D16221">
              <w:rPr>
                <w:rFonts w:ascii="Bookman Old Style" w:hAnsi="Bookman Old Style"/>
              </w:rPr>
              <w:t>achievements</w:t>
            </w:r>
            <w:proofErr w:type="gramEnd"/>
          </w:p>
          <w:p w14:paraId="21003D65" w14:textId="77777777" w:rsidR="006C1424" w:rsidRPr="00D16221" w:rsidRDefault="006C1424" w:rsidP="006C1424">
            <w:pPr>
              <w:pStyle w:val="NoSpacing"/>
              <w:jc w:val="both"/>
              <w:rPr>
                <w:rFonts w:ascii="Bookman Old Style" w:hAnsi="Bookman Old Style" w:cs="Arial"/>
                <w:b/>
                <w:bCs/>
                <w:kern w:val="3"/>
                <w:sz w:val="24"/>
                <w:szCs w:val="24"/>
              </w:rPr>
            </w:pPr>
            <w:r w:rsidRPr="00D16221">
              <w:rPr>
                <w:rFonts w:ascii="Bookman Old Style" w:hAnsi="Bookman Old Style"/>
                <w:sz w:val="24"/>
                <w:szCs w:val="24"/>
              </w:rPr>
              <w:t xml:space="preserve">Through training and awareness, MSRLS effort is on to ensure 100% achievements in Bank Account saturation at SHGs and members level and utilization of Bank Account </w:t>
            </w:r>
            <w:proofErr w:type="gramStart"/>
            <w:r w:rsidRPr="00D16221">
              <w:rPr>
                <w:rFonts w:ascii="Bookman Old Style" w:hAnsi="Bookman Old Style"/>
                <w:sz w:val="24"/>
                <w:szCs w:val="24"/>
              </w:rPr>
              <w:t>on a monthly basis</w:t>
            </w:r>
            <w:proofErr w:type="gramEnd"/>
          </w:p>
        </w:tc>
      </w:tr>
      <w:tr w:rsidR="006C1424" w:rsidRPr="008F6C91" w14:paraId="38920867"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462AA49" w14:textId="77777777" w:rsidR="006C1424" w:rsidRPr="008F6C91" w:rsidRDefault="006C1424" w:rsidP="006C1424">
            <w:pPr>
              <w:pStyle w:val="NoSpacing"/>
              <w:spacing w:line="240" w:lineRule="auto"/>
              <w:jc w:val="center"/>
              <w:rPr>
                <w:rFonts w:ascii="Bookman Old Style" w:hAnsi="Bookman Old Style" w:cs="Arial"/>
                <w:b/>
                <w:bCs/>
                <w:kern w:val="3"/>
                <w:szCs w:val="22"/>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82B91E7" w14:textId="77777777" w:rsidR="006C1424" w:rsidRPr="00D16221" w:rsidRDefault="006C1424" w:rsidP="006C1424">
            <w:pPr>
              <w:pStyle w:val="NoSpacing"/>
              <w:spacing w:line="240" w:lineRule="auto"/>
              <w:jc w:val="both"/>
              <w:rPr>
                <w:rFonts w:ascii="Bookman Old Style" w:hAnsi="Bookman Old Style" w:cs="Arial"/>
                <w:kern w:val="3"/>
                <w:sz w:val="24"/>
                <w:szCs w:val="24"/>
              </w:rPr>
            </w:pP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A892D86" w14:textId="77777777" w:rsidR="006C1424" w:rsidRPr="00D16221" w:rsidRDefault="006C1424" w:rsidP="006C1424">
            <w:pPr>
              <w:pStyle w:val="NoSpacing"/>
              <w:jc w:val="both"/>
              <w:rPr>
                <w:rFonts w:ascii="Bookman Old Style" w:hAnsi="Bookman Old Style" w:cs="Arial"/>
                <w:kern w:val="3"/>
                <w:sz w:val="24"/>
                <w:szCs w:val="24"/>
              </w:rPr>
            </w:pP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BA44905" w14:textId="77777777" w:rsidR="006C1424" w:rsidRPr="00D16221" w:rsidRDefault="006C1424" w:rsidP="006C1424">
            <w:pPr>
              <w:pStyle w:val="NoSpacing"/>
              <w:jc w:val="center"/>
              <w:rPr>
                <w:rFonts w:ascii="Bookman Old Style" w:hAnsi="Bookman Old Style" w:cs="Arial"/>
                <w:b/>
                <w:bCs/>
                <w:kern w:val="3"/>
                <w:sz w:val="24"/>
                <w:szCs w:val="24"/>
              </w:rPr>
            </w:pPr>
          </w:p>
        </w:tc>
      </w:tr>
      <w:tr w:rsidR="006C1424" w:rsidRPr="008F6C91" w14:paraId="0AB21754"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5592B1D" w14:textId="77777777" w:rsidR="006C1424" w:rsidRPr="008F6C91" w:rsidRDefault="006C1424" w:rsidP="006C1424">
            <w:pPr>
              <w:pStyle w:val="NoSpacing"/>
              <w:spacing w:line="240" w:lineRule="auto"/>
              <w:jc w:val="center"/>
              <w:rPr>
                <w:rFonts w:ascii="Bookman Old Style" w:hAnsi="Bookman Old Style" w:cs="Arial"/>
                <w:b/>
                <w:bCs/>
                <w:kern w:val="3"/>
                <w:szCs w:val="22"/>
              </w:rPr>
            </w:pPr>
            <w:r>
              <w:rPr>
                <w:rFonts w:ascii="Bookman Old Style" w:hAnsi="Bookman Old Style" w:cs="Arial"/>
                <w:b/>
                <w:bCs/>
                <w:kern w:val="3"/>
                <w:szCs w:val="22"/>
              </w:rPr>
              <w:t>12</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8D7CD40" w14:textId="77777777" w:rsidR="006C1424" w:rsidRPr="00D16221" w:rsidRDefault="006C1424" w:rsidP="006C1424">
            <w:pPr>
              <w:pStyle w:val="NoSpacing"/>
              <w:spacing w:line="240" w:lineRule="auto"/>
              <w:jc w:val="both"/>
              <w:rPr>
                <w:rFonts w:ascii="Bookman Old Style" w:hAnsi="Bookman Old Style" w:cs="Arial"/>
                <w:kern w:val="3"/>
                <w:sz w:val="24"/>
                <w:szCs w:val="24"/>
              </w:rPr>
            </w:pPr>
            <w:r w:rsidRPr="00D16221">
              <w:rPr>
                <w:rFonts w:ascii="Bookman Old Style" w:hAnsi="Bookman Old Style" w:cs="Arial"/>
                <w:kern w:val="3"/>
                <w:sz w:val="24"/>
                <w:szCs w:val="24"/>
              </w:rPr>
              <w:t>RSETI report should also include Settlement cases in the Quarterly report.</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9EA08A8" w14:textId="77777777"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RSETI Directors</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25B1143" w14:textId="6B9FE219"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RSETI directors have reported the Number of settlement cases</w:t>
            </w:r>
            <w:r w:rsidR="00315AD3" w:rsidRPr="00D16221">
              <w:rPr>
                <w:rFonts w:ascii="Bookman Old Style" w:hAnsi="Bookman Old Style" w:cs="Arial"/>
                <w:kern w:val="3"/>
                <w:sz w:val="24"/>
                <w:szCs w:val="24"/>
              </w:rPr>
              <w:t xml:space="preserve"> </w:t>
            </w:r>
            <w:proofErr w:type="spellStart"/>
            <w:r w:rsidR="00315AD3" w:rsidRPr="00D16221">
              <w:rPr>
                <w:rFonts w:ascii="Bookman Old Style" w:hAnsi="Bookman Old Style" w:cs="Arial"/>
                <w:kern w:val="3"/>
                <w:sz w:val="24"/>
                <w:szCs w:val="24"/>
              </w:rPr>
              <w:t>wef</w:t>
            </w:r>
            <w:proofErr w:type="spellEnd"/>
            <w:r w:rsidR="00315AD3" w:rsidRPr="00D16221">
              <w:rPr>
                <w:rFonts w:ascii="Bookman Old Style" w:hAnsi="Bookman Old Style" w:cs="Arial"/>
                <w:kern w:val="3"/>
                <w:sz w:val="24"/>
                <w:szCs w:val="24"/>
              </w:rPr>
              <w:t xml:space="preserve"> September 2023</w:t>
            </w:r>
            <w:r w:rsidRPr="00D16221">
              <w:rPr>
                <w:rFonts w:ascii="Bookman Old Style" w:hAnsi="Bookman Old Style" w:cs="Arial"/>
                <w:kern w:val="3"/>
                <w:sz w:val="24"/>
                <w:szCs w:val="24"/>
              </w:rPr>
              <w:t>.</w:t>
            </w:r>
          </w:p>
        </w:tc>
      </w:tr>
      <w:tr w:rsidR="006C1424" w:rsidRPr="008F6C91" w14:paraId="031F7CD0"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D3598C7" w14:textId="77777777" w:rsidR="006C1424" w:rsidRPr="008F6C91" w:rsidRDefault="006C1424" w:rsidP="006C1424">
            <w:pPr>
              <w:pStyle w:val="NoSpacing"/>
              <w:spacing w:line="240" w:lineRule="auto"/>
              <w:jc w:val="center"/>
              <w:rPr>
                <w:rFonts w:ascii="Bookman Old Style" w:hAnsi="Bookman Old Style" w:cs="Arial"/>
                <w:b/>
                <w:bCs/>
                <w:kern w:val="3"/>
                <w:szCs w:val="22"/>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C32EB07" w14:textId="77777777" w:rsidR="006C1424" w:rsidRPr="00D16221" w:rsidRDefault="006C1424" w:rsidP="006C1424">
            <w:pPr>
              <w:pStyle w:val="NoSpacing"/>
              <w:spacing w:line="240" w:lineRule="auto"/>
              <w:jc w:val="both"/>
              <w:rPr>
                <w:rFonts w:ascii="Bookman Old Style" w:hAnsi="Bookman Old Style" w:cs="Arial"/>
                <w:kern w:val="3"/>
                <w:sz w:val="24"/>
                <w:szCs w:val="24"/>
              </w:rPr>
            </w:pP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86F3234" w14:textId="77777777" w:rsidR="006C1424" w:rsidRPr="00D16221" w:rsidRDefault="006C1424" w:rsidP="006C1424">
            <w:pPr>
              <w:pStyle w:val="NoSpacing"/>
              <w:jc w:val="both"/>
              <w:rPr>
                <w:rFonts w:ascii="Bookman Old Style" w:hAnsi="Bookman Old Style" w:cs="Arial"/>
                <w:kern w:val="3"/>
                <w:sz w:val="24"/>
                <w:szCs w:val="24"/>
              </w:rPr>
            </w:pP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CE5B362" w14:textId="77777777" w:rsidR="006C1424" w:rsidRPr="00D16221" w:rsidRDefault="006C1424" w:rsidP="006C1424">
            <w:pPr>
              <w:pStyle w:val="NoSpacing"/>
              <w:jc w:val="center"/>
              <w:rPr>
                <w:rFonts w:ascii="Bookman Old Style" w:hAnsi="Bookman Old Style" w:cs="Arial"/>
                <w:b/>
                <w:bCs/>
                <w:kern w:val="3"/>
                <w:sz w:val="24"/>
                <w:szCs w:val="24"/>
              </w:rPr>
            </w:pPr>
          </w:p>
        </w:tc>
      </w:tr>
      <w:tr w:rsidR="006C1424" w:rsidRPr="008F6C91" w14:paraId="733E2C90"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A03F29B" w14:textId="77777777" w:rsidR="006C1424" w:rsidRPr="008F6C91" w:rsidRDefault="006C1424" w:rsidP="006C1424">
            <w:pPr>
              <w:pStyle w:val="NoSpacing"/>
              <w:spacing w:line="240" w:lineRule="auto"/>
              <w:jc w:val="center"/>
              <w:rPr>
                <w:rFonts w:ascii="Bookman Old Style" w:hAnsi="Bookman Old Style" w:cs="Arial"/>
                <w:b/>
                <w:bCs/>
                <w:kern w:val="3"/>
                <w:szCs w:val="22"/>
              </w:rPr>
            </w:pPr>
            <w:r>
              <w:rPr>
                <w:rFonts w:ascii="Bookman Old Style" w:hAnsi="Bookman Old Style" w:cs="Arial"/>
                <w:b/>
                <w:bCs/>
                <w:kern w:val="3"/>
                <w:szCs w:val="22"/>
              </w:rPr>
              <w:t>13</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47F033F" w14:textId="77777777" w:rsidR="006C1424" w:rsidRPr="00D16221" w:rsidRDefault="006C1424" w:rsidP="006C1424">
            <w:pPr>
              <w:pStyle w:val="NoSpacing"/>
              <w:spacing w:line="240" w:lineRule="auto"/>
              <w:jc w:val="both"/>
              <w:rPr>
                <w:rFonts w:ascii="Bookman Old Style" w:hAnsi="Bookman Old Style" w:cs="Arial"/>
                <w:kern w:val="3"/>
                <w:sz w:val="24"/>
                <w:szCs w:val="24"/>
              </w:rPr>
            </w:pPr>
            <w:r w:rsidRPr="00D16221">
              <w:rPr>
                <w:rFonts w:ascii="Bookman Old Style" w:hAnsi="Bookman Old Style" w:cs="Arial"/>
                <w:kern w:val="3"/>
                <w:sz w:val="24"/>
                <w:szCs w:val="24"/>
              </w:rPr>
              <w:t>Banks to ensure that correct SLBC data is uploaded in the portal within the cut-off date in line with LBS guidelines</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7AC57B0" w14:textId="77777777"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All Banks</w:t>
            </w: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9ACBF92" w14:textId="008C48F4" w:rsidR="006C1424" w:rsidRPr="00D16221" w:rsidRDefault="006C1424" w:rsidP="006C1424">
            <w:pPr>
              <w:pStyle w:val="NoSpacing"/>
              <w:jc w:val="both"/>
              <w:rPr>
                <w:rFonts w:ascii="Bookman Old Style" w:hAnsi="Bookman Old Style" w:cs="Arial"/>
                <w:kern w:val="3"/>
                <w:sz w:val="24"/>
                <w:szCs w:val="24"/>
              </w:rPr>
            </w:pPr>
            <w:r w:rsidRPr="00D16221">
              <w:rPr>
                <w:rFonts w:ascii="Bookman Old Style" w:hAnsi="Bookman Old Style" w:cs="Arial"/>
                <w:kern w:val="3"/>
                <w:sz w:val="24"/>
                <w:szCs w:val="24"/>
              </w:rPr>
              <w:t xml:space="preserve">Out of 34 banks, 11 Banks are not able to complete the SLBC uploading within the cut-off date of 16/10/2023.  </w:t>
            </w:r>
            <w:r w:rsidR="00DB5284">
              <w:rPr>
                <w:rFonts w:ascii="Bookman Old Style" w:hAnsi="Bookman Old Style" w:cs="Arial"/>
                <w:kern w:val="3"/>
                <w:sz w:val="24"/>
                <w:szCs w:val="24"/>
              </w:rPr>
              <w:t>But all banks have completed uploading on 30/11/2023</w:t>
            </w:r>
            <w:r w:rsidRPr="00D16221">
              <w:rPr>
                <w:rFonts w:ascii="Bookman Old Style" w:hAnsi="Bookman Old Style" w:cs="Arial"/>
                <w:kern w:val="3"/>
                <w:sz w:val="24"/>
                <w:szCs w:val="24"/>
              </w:rPr>
              <w:t>.</w:t>
            </w:r>
          </w:p>
        </w:tc>
      </w:tr>
      <w:tr w:rsidR="006C1424" w:rsidRPr="008F6C91" w14:paraId="13F53B8B" w14:textId="77777777" w:rsidTr="009B6D43">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3407923" w14:textId="77777777" w:rsidR="006C1424" w:rsidRPr="008F6C91" w:rsidRDefault="006C1424" w:rsidP="006C1424">
            <w:pPr>
              <w:pStyle w:val="NoSpacing"/>
              <w:spacing w:line="240" w:lineRule="auto"/>
              <w:jc w:val="center"/>
              <w:rPr>
                <w:rFonts w:ascii="Bookman Old Style" w:hAnsi="Bookman Old Style" w:cs="Arial"/>
                <w:b/>
                <w:bCs/>
                <w:kern w:val="3"/>
                <w:szCs w:val="22"/>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B74120D" w14:textId="77777777" w:rsidR="006C1424" w:rsidRPr="00B938DD" w:rsidRDefault="006C1424" w:rsidP="006C1424">
            <w:pPr>
              <w:pStyle w:val="NoSpacing"/>
              <w:spacing w:line="240" w:lineRule="auto"/>
              <w:jc w:val="both"/>
              <w:rPr>
                <w:rFonts w:ascii="Bookman Old Style" w:hAnsi="Bookman Old Style" w:cs="Arial"/>
                <w:kern w:val="3"/>
                <w:szCs w:val="22"/>
              </w:rPr>
            </w:pP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EE54A80" w14:textId="77777777" w:rsidR="006C1424" w:rsidRPr="008F6C91" w:rsidRDefault="006C1424" w:rsidP="006C1424">
            <w:pPr>
              <w:pStyle w:val="NoSpacing"/>
              <w:jc w:val="center"/>
              <w:rPr>
                <w:rFonts w:ascii="Bookman Old Style" w:hAnsi="Bookman Old Style" w:cs="Arial"/>
                <w:b/>
                <w:bCs/>
                <w:kern w:val="3"/>
                <w:szCs w:val="22"/>
              </w:rPr>
            </w:pPr>
          </w:p>
        </w:tc>
        <w:tc>
          <w:tcPr>
            <w:tcW w:w="3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D67D8CD" w14:textId="77777777" w:rsidR="006C1424" w:rsidRPr="008F6C91" w:rsidRDefault="006C1424" w:rsidP="006C1424">
            <w:pPr>
              <w:pStyle w:val="NoSpacing"/>
              <w:jc w:val="center"/>
              <w:rPr>
                <w:rFonts w:ascii="Bookman Old Style" w:hAnsi="Bookman Old Style" w:cs="Arial"/>
                <w:b/>
                <w:bCs/>
                <w:kern w:val="3"/>
                <w:szCs w:val="22"/>
              </w:rPr>
            </w:pPr>
          </w:p>
        </w:tc>
      </w:tr>
    </w:tbl>
    <w:p w14:paraId="6A5F9893" w14:textId="77777777" w:rsidR="00294C56" w:rsidRDefault="00294C56" w:rsidP="00294C56">
      <w:pPr>
        <w:pStyle w:val="NoSpacing"/>
        <w:jc w:val="both"/>
        <w:rPr>
          <w:rFonts w:ascii="Bookman Old Style" w:hAnsi="Bookman Old Style" w:cstheme="minorHAnsi"/>
          <w:sz w:val="28"/>
          <w:szCs w:val="28"/>
        </w:rPr>
      </w:pPr>
    </w:p>
    <w:p w14:paraId="14C105C4" w14:textId="77777777" w:rsidR="0065366B" w:rsidRPr="00782FCC" w:rsidRDefault="00D62753" w:rsidP="00232497">
      <w:pPr>
        <w:pStyle w:val="NoSpacing"/>
        <w:jc w:val="both"/>
        <w:rPr>
          <w:rFonts w:ascii="Bookman Old Style" w:hAnsi="Bookman Old Style" w:cstheme="minorHAnsi"/>
          <w:b/>
          <w:bCs/>
          <w:sz w:val="28"/>
          <w:szCs w:val="28"/>
          <w:u w:val="single"/>
        </w:rPr>
      </w:pPr>
      <w:r w:rsidRPr="00782FCC">
        <w:rPr>
          <w:rFonts w:ascii="Bookman Old Style" w:hAnsi="Bookman Old Style" w:cstheme="minorHAnsi"/>
          <w:b/>
          <w:bCs/>
          <w:sz w:val="28"/>
          <w:szCs w:val="28"/>
          <w:u w:val="single"/>
        </w:rPr>
        <w:t xml:space="preserve">Agenda – 2: </w:t>
      </w:r>
    </w:p>
    <w:p w14:paraId="3FA9D843" w14:textId="77777777" w:rsidR="00D62753" w:rsidRPr="00782FCC" w:rsidRDefault="00D62753" w:rsidP="00232497">
      <w:pPr>
        <w:pStyle w:val="NoSpacing"/>
        <w:jc w:val="both"/>
        <w:rPr>
          <w:rFonts w:ascii="Bookman Old Style" w:hAnsi="Bookman Old Style" w:cstheme="minorHAnsi"/>
          <w:b/>
          <w:bCs/>
          <w:sz w:val="28"/>
          <w:szCs w:val="28"/>
          <w:u w:val="single"/>
        </w:rPr>
      </w:pPr>
      <w:r w:rsidRPr="00782FCC">
        <w:rPr>
          <w:rFonts w:ascii="Bookman Old Style" w:hAnsi="Bookman Old Style" w:cstheme="minorHAnsi"/>
          <w:b/>
          <w:bCs/>
          <w:sz w:val="28"/>
          <w:szCs w:val="28"/>
          <w:u w:val="single"/>
        </w:rPr>
        <w:t>Review of Financial Inclusion Initiatives, Expansion of banking Network and Financial Literacy</w:t>
      </w:r>
    </w:p>
    <w:p w14:paraId="71DA5B6D" w14:textId="77777777" w:rsidR="00EB1D00" w:rsidRPr="00782FCC" w:rsidRDefault="00EB1D00" w:rsidP="00232497">
      <w:pPr>
        <w:pStyle w:val="NoSpacing"/>
        <w:jc w:val="both"/>
        <w:rPr>
          <w:rFonts w:ascii="Bookman Old Style" w:hAnsi="Bookman Old Style" w:cstheme="minorHAnsi"/>
          <w:b/>
          <w:bCs/>
          <w:sz w:val="28"/>
          <w:szCs w:val="28"/>
          <w:u w:val="single"/>
        </w:rPr>
      </w:pPr>
    </w:p>
    <w:p w14:paraId="60F263AD" w14:textId="77777777" w:rsidR="0059141A" w:rsidRPr="00782FCC" w:rsidRDefault="0065366B" w:rsidP="0065366B">
      <w:pPr>
        <w:pStyle w:val="NoSpacing"/>
        <w:jc w:val="both"/>
        <w:rPr>
          <w:rFonts w:ascii="Bookman Old Style" w:hAnsi="Bookman Old Style" w:cstheme="minorHAnsi"/>
          <w:b/>
          <w:bCs/>
          <w:sz w:val="28"/>
          <w:szCs w:val="28"/>
          <w:u w:val="single"/>
        </w:rPr>
      </w:pPr>
      <w:r w:rsidRPr="00782FCC">
        <w:rPr>
          <w:rFonts w:ascii="Bookman Old Style" w:hAnsi="Bookman Old Style" w:cstheme="minorHAnsi"/>
          <w:b/>
          <w:bCs/>
          <w:sz w:val="28"/>
          <w:szCs w:val="28"/>
          <w:u w:val="single"/>
        </w:rPr>
        <w:t xml:space="preserve">(a) </w:t>
      </w:r>
      <w:r w:rsidR="0059141A" w:rsidRPr="00782FCC">
        <w:rPr>
          <w:rFonts w:ascii="Bookman Old Style" w:hAnsi="Bookman Old Style" w:cstheme="minorHAnsi"/>
          <w:b/>
          <w:bCs/>
          <w:sz w:val="28"/>
          <w:szCs w:val="28"/>
          <w:u w:val="single"/>
        </w:rPr>
        <w:t xml:space="preserve">Status of opening of banking outlets in unbanked villages, CBS-enabled banking outlets at the unbanked rural </w:t>
      </w:r>
      <w:r w:rsidR="00F16099" w:rsidRPr="00782FCC">
        <w:rPr>
          <w:rFonts w:ascii="Bookman Old Style" w:hAnsi="Bookman Old Style" w:cstheme="minorHAnsi"/>
          <w:b/>
          <w:bCs/>
          <w:sz w:val="28"/>
          <w:szCs w:val="28"/>
          <w:u w:val="single"/>
        </w:rPr>
        <w:t>centers</w:t>
      </w:r>
      <w:r w:rsidR="0059141A" w:rsidRPr="00782FCC">
        <w:rPr>
          <w:rFonts w:ascii="Bookman Old Style" w:hAnsi="Bookman Old Style" w:cstheme="minorHAnsi"/>
          <w:b/>
          <w:bCs/>
          <w:sz w:val="28"/>
          <w:szCs w:val="28"/>
          <w:u w:val="single"/>
        </w:rPr>
        <w:t xml:space="preserve"> (URCs)</w:t>
      </w:r>
    </w:p>
    <w:p w14:paraId="6770E963" w14:textId="4E59E2B1" w:rsidR="00C43058" w:rsidRPr="00782FCC" w:rsidRDefault="00C43058" w:rsidP="00C43058">
      <w:pPr>
        <w:pStyle w:val="NoSpacing"/>
        <w:jc w:val="both"/>
        <w:rPr>
          <w:rFonts w:ascii="Bookman Old Style" w:hAnsi="Bookman Old Style" w:cstheme="minorHAnsi"/>
          <w:b/>
          <w:bCs/>
          <w:sz w:val="28"/>
          <w:szCs w:val="28"/>
          <w:u w:val="single"/>
        </w:rPr>
      </w:pPr>
    </w:p>
    <w:p w14:paraId="436F5273" w14:textId="1BE06B36" w:rsidR="004E3B3D" w:rsidRDefault="00C43058" w:rsidP="00974F33">
      <w:pPr>
        <w:pStyle w:val="Default"/>
        <w:spacing w:after="56"/>
        <w:jc w:val="both"/>
        <w:rPr>
          <w:rFonts w:ascii="Bookman Old Style" w:hAnsi="Bookman Old Style" w:cstheme="minorHAnsi"/>
          <w:iCs/>
          <w:sz w:val="28"/>
          <w:szCs w:val="28"/>
        </w:rPr>
      </w:pPr>
      <w:r w:rsidRPr="00782FCC">
        <w:rPr>
          <w:rFonts w:ascii="Bookman Old Style" w:hAnsi="Bookman Old Style" w:cstheme="minorHAnsi"/>
          <w:iCs/>
          <w:sz w:val="28"/>
          <w:szCs w:val="28"/>
        </w:rPr>
        <w:t>S</w:t>
      </w:r>
      <w:r w:rsidR="00DB7BFC" w:rsidRPr="00782FCC">
        <w:rPr>
          <w:rFonts w:ascii="Bookman Old Style" w:hAnsi="Bookman Old Style" w:cstheme="minorHAnsi"/>
          <w:iCs/>
          <w:sz w:val="28"/>
          <w:szCs w:val="28"/>
        </w:rPr>
        <w:t>eventeen</w:t>
      </w:r>
      <w:r w:rsidRPr="00782FCC">
        <w:rPr>
          <w:rFonts w:ascii="Bookman Old Style" w:hAnsi="Bookman Old Style" w:cstheme="minorHAnsi"/>
          <w:iCs/>
          <w:sz w:val="28"/>
          <w:szCs w:val="28"/>
        </w:rPr>
        <w:t xml:space="preserve"> branch opening were allotted during 2023-24</w:t>
      </w:r>
      <w:r w:rsidR="004E3B3D">
        <w:rPr>
          <w:rFonts w:ascii="Bookman Old Style" w:hAnsi="Bookman Old Style" w:cstheme="minorHAnsi"/>
          <w:iCs/>
          <w:sz w:val="28"/>
          <w:szCs w:val="28"/>
        </w:rPr>
        <w:t xml:space="preserve">. The Status of branch opening </w:t>
      </w:r>
      <w:r w:rsidR="004A3092">
        <w:rPr>
          <w:rFonts w:ascii="Bookman Old Style" w:hAnsi="Bookman Old Style" w:cstheme="minorHAnsi"/>
          <w:iCs/>
          <w:sz w:val="28"/>
          <w:szCs w:val="28"/>
        </w:rPr>
        <w:t xml:space="preserve">at the end of September 2023 quarter </w:t>
      </w:r>
      <w:proofErr w:type="gramStart"/>
      <w:r w:rsidR="00CF6B46">
        <w:rPr>
          <w:rFonts w:ascii="Bookman Old Style" w:hAnsi="Bookman Old Style" w:cstheme="minorHAnsi"/>
          <w:iCs/>
          <w:sz w:val="28"/>
          <w:szCs w:val="28"/>
        </w:rPr>
        <w:t>are</w:t>
      </w:r>
      <w:proofErr w:type="gramEnd"/>
    </w:p>
    <w:tbl>
      <w:tblPr>
        <w:tblStyle w:val="TableGrid"/>
        <w:tblW w:w="10692" w:type="dxa"/>
        <w:tblLook w:val="04A0" w:firstRow="1" w:lastRow="0" w:firstColumn="1" w:lastColumn="0" w:noHBand="0" w:noVBand="1"/>
      </w:tblPr>
      <w:tblGrid>
        <w:gridCol w:w="985"/>
        <w:gridCol w:w="1080"/>
        <w:gridCol w:w="1710"/>
        <w:gridCol w:w="2790"/>
        <w:gridCol w:w="4127"/>
      </w:tblGrid>
      <w:tr w:rsidR="000043B3" w14:paraId="281CF34D" w14:textId="77777777" w:rsidTr="00980096">
        <w:tc>
          <w:tcPr>
            <w:tcW w:w="985" w:type="dxa"/>
          </w:tcPr>
          <w:p w14:paraId="6C2F5693" w14:textId="6D0003C3" w:rsidR="004E3B3D" w:rsidRPr="00BE1604" w:rsidRDefault="004E3B3D" w:rsidP="00974F33">
            <w:pPr>
              <w:pStyle w:val="Default"/>
              <w:spacing w:after="56"/>
              <w:jc w:val="both"/>
              <w:rPr>
                <w:rFonts w:ascii="Bookman Old Style" w:hAnsi="Bookman Old Style" w:cstheme="minorHAnsi"/>
                <w:b/>
                <w:bCs/>
                <w:iCs/>
              </w:rPr>
            </w:pPr>
            <w:proofErr w:type="spellStart"/>
            <w:r w:rsidRPr="00BE1604">
              <w:rPr>
                <w:rFonts w:ascii="Bookman Old Style" w:hAnsi="Bookman Old Style" w:cstheme="minorHAnsi"/>
                <w:b/>
                <w:bCs/>
                <w:iCs/>
              </w:rPr>
              <w:t>Sl</w:t>
            </w:r>
            <w:proofErr w:type="spellEnd"/>
            <w:r w:rsidRPr="00BE1604">
              <w:rPr>
                <w:rFonts w:ascii="Bookman Old Style" w:hAnsi="Bookman Old Style" w:cstheme="minorHAnsi"/>
                <w:b/>
                <w:bCs/>
                <w:iCs/>
              </w:rPr>
              <w:t xml:space="preserve"> No.</w:t>
            </w:r>
          </w:p>
        </w:tc>
        <w:tc>
          <w:tcPr>
            <w:tcW w:w="1080" w:type="dxa"/>
          </w:tcPr>
          <w:p w14:paraId="6F193352" w14:textId="5CEB8099" w:rsidR="004E3B3D" w:rsidRPr="00BE1604" w:rsidRDefault="004E3B3D" w:rsidP="00974F33">
            <w:pPr>
              <w:pStyle w:val="Default"/>
              <w:spacing w:after="56"/>
              <w:jc w:val="both"/>
              <w:rPr>
                <w:rFonts w:ascii="Bookman Old Style" w:hAnsi="Bookman Old Style" w:cstheme="minorHAnsi"/>
                <w:b/>
                <w:bCs/>
                <w:iCs/>
              </w:rPr>
            </w:pPr>
            <w:r w:rsidRPr="00BE1604">
              <w:rPr>
                <w:rFonts w:ascii="Bookman Old Style" w:hAnsi="Bookman Old Style" w:cstheme="minorHAnsi"/>
                <w:b/>
                <w:bCs/>
                <w:iCs/>
              </w:rPr>
              <w:t>Bank Name</w:t>
            </w:r>
          </w:p>
        </w:tc>
        <w:tc>
          <w:tcPr>
            <w:tcW w:w="1710" w:type="dxa"/>
          </w:tcPr>
          <w:p w14:paraId="34D2BC9D" w14:textId="204E517D" w:rsidR="004E3B3D" w:rsidRPr="00BE1604" w:rsidRDefault="004E3B3D" w:rsidP="00974F33">
            <w:pPr>
              <w:pStyle w:val="Default"/>
              <w:spacing w:after="56"/>
              <w:jc w:val="both"/>
              <w:rPr>
                <w:rFonts w:ascii="Bookman Old Style" w:hAnsi="Bookman Old Style" w:cstheme="minorHAnsi"/>
                <w:b/>
                <w:bCs/>
                <w:iCs/>
              </w:rPr>
            </w:pPr>
            <w:r w:rsidRPr="00BE1604">
              <w:rPr>
                <w:rFonts w:ascii="Bookman Old Style" w:hAnsi="Bookman Old Style" w:cstheme="minorHAnsi"/>
                <w:b/>
                <w:bCs/>
                <w:iCs/>
              </w:rPr>
              <w:t>No of allotted branch opening in 2023-24</w:t>
            </w:r>
          </w:p>
        </w:tc>
        <w:tc>
          <w:tcPr>
            <w:tcW w:w="2790" w:type="dxa"/>
          </w:tcPr>
          <w:p w14:paraId="139A9533" w14:textId="1166FB8D" w:rsidR="004E3B3D" w:rsidRPr="00BE1604" w:rsidRDefault="004E3B3D" w:rsidP="00974F33">
            <w:pPr>
              <w:pStyle w:val="Default"/>
              <w:spacing w:after="56"/>
              <w:jc w:val="both"/>
              <w:rPr>
                <w:rFonts w:ascii="Bookman Old Style" w:hAnsi="Bookman Old Style" w:cstheme="minorHAnsi"/>
                <w:b/>
                <w:bCs/>
                <w:iCs/>
              </w:rPr>
            </w:pPr>
            <w:r w:rsidRPr="00BE1604">
              <w:rPr>
                <w:rFonts w:ascii="Bookman Old Style" w:hAnsi="Bookman Old Style" w:cstheme="minorHAnsi"/>
                <w:b/>
                <w:bCs/>
                <w:iCs/>
              </w:rPr>
              <w:t>Area</w:t>
            </w:r>
          </w:p>
        </w:tc>
        <w:tc>
          <w:tcPr>
            <w:tcW w:w="4127" w:type="dxa"/>
          </w:tcPr>
          <w:p w14:paraId="2C5A87EA" w14:textId="36FDD431" w:rsidR="004E3B3D" w:rsidRPr="00BE1604" w:rsidRDefault="004E3B3D" w:rsidP="00974F33">
            <w:pPr>
              <w:pStyle w:val="Default"/>
              <w:spacing w:after="56"/>
              <w:jc w:val="both"/>
              <w:rPr>
                <w:rFonts w:ascii="Bookman Old Style" w:hAnsi="Bookman Old Style" w:cstheme="minorHAnsi"/>
                <w:b/>
                <w:bCs/>
                <w:iCs/>
              </w:rPr>
            </w:pPr>
            <w:r w:rsidRPr="00BE1604">
              <w:rPr>
                <w:rFonts w:ascii="Bookman Old Style" w:hAnsi="Bookman Old Style" w:cstheme="minorHAnsi"/>
                <w:b/>
                <w:bCs/>
                <w:iCs/>
              </w:rPr>
              <w:t>Status Report</w:t>
            </w:r>
          </w:p>
        </w:tc>
      </w:tr>
      <w:tr w:rsidR="000043B3" w14:paraId="6EAF2563" w14:textId="77777777" w:rsidTr="00980096">
        <w:tc>
          <w:tcPr>
            <w:tcW w:w="985" w:type="dxa"/>
          </w:tcPr>
          <w:p w14:paraId="79AE9BE6" w14:textId="42C22DD9" w:rsidR="004E3B3D" w:rsidRPr="00827EAB" w:rsidRDefault="004E3B3D" w:rsidP="00974F33">
            <w:pPr>
              <w:pStyle w:val="Default"/>
              <w:spacing w:after="56"/>
              <w:jc w:val="both"/>
              <w:rPr>
                <w:rFonts w:ascii="Bookman Old Style" w:hAnsi="Bookman Old Style" w:cstheme="minorHAnsi"/>
                <w:iCs/>
              </w:rPr>
            </w:pPr>
            <w:r w:rsidRPr="00827EAB">
              <w:rPr>
                <w:rFonts w:ascii="Bookman Old Style" w:hAnsi="Bookman Old Style" w:cstheme="minorHAnsi"/>
                <w:iCs/>
              </w:rPr>
              <w:t>1</w:t>
            </w:r>
          </w:p>
        </w:tc>
        <w:tc>
          <w:tcPr>
            <w:tcW w:w="1080" w:type="dxa"/>
          </w:tcPr>
          <w:p w14:paraId="3A9FB8F9" w14:textId="3064B74F" w:rsidR="004E3B3D" w:rsidRPr="00827EAB" w:rsidRDefault="00BE1604" w:rsidP="00974F33">
            <w:pPr>
              <w:pStyle w:val="Default"/>
              <w:spacing w:after="56"/>
              <w:jc w:val="both"/>
              <w:rPr>
                <w:rFonts w:ascii="Bookman Old Style" w:hAnsi="Bookman Old Style" w:cstheme="minorHAnsi"/>
                <w:iCs/>
              </w:rPr>
            </w:pPr>
            <w:r w:rsidRPr="00827EAB">
              <w:rPr>
                <w:rFonts w:ascii="Bookman Old Style" w:hAnsi="Bookman Old Style" w:cstheme="minorHAnsi"/>
                <w:iCs/>
              </w:rPr>
              <w:t>CBI</w:t>
            </w:r>
          </w:p>
        </w:tc>
        <w:tc>
          <w:tcPr>
            <w:tcW w:w="1710" w:type="dxa"/>
          </w:tcPr>
          <w:p w14:paraId="1C87EA06" w14:textId="07B42751" w:rsidR="004E3B3D" w:rsidRPr="00827EAB" w:rsidRDefault="00BE1604" w:rsidP="00974F33">
            <w:pPr>
              <w:pStyle w:val="Default"/>
              <w:spacing w:after="56"/>
              <w:jc w:val="both"/>
              <w:rPr>
                <w:rFonts w:ascii="Bookman Old Style" w:hAnsi="Bookman Old Style" w:cstheme="minorHAnsi"/>
                <w:iCs/>
              </w:rPr>
            </w:pPr>
            <w:r w:rsidRPr="00827EAB">
              <w:rPr>
                <w:rFonts w:ascii="Bookman Old Style" w:hAnsi="Bookman Old Style" w:cstheme="minorHAnsi"/>
                <w:iCs/>
              </w:rPr>
              <w:t>1</w:t>
            </w:r>
          </w:p>
        </w:tc>
        <w:tc>
          <w:tcPr>
            <w:tcW w:w="2790" w:type="dxa"/>
          </w:tcPr>
          <w:p w14:paraId="2529992F" w14:textId="5F4B644F" w:rsidR="004E3B3D" w:rsidRPr="00827EAB" w:rsidRDefault="00BE1604" w:rsidP="00974F33">
            <w:pPr>
              <w:pStyle w:val="Default"/>
              <w:spacing w:after="56"/>
              <w:jc w:val="both"/>
              <w:rPr>
                <w:rFonts w:ascii="Bookman Old Style" w:hAnsi="Bookman Old Style" w:cstheme="minorHAnsi"/>
                <w:iCs/>
              </w:rPr>
            </w:pPr>
            <w:proofErr w:type="spellStart"/>
            <w:r w:rsidRPr="00827EAB">
              <w:rPr>
                <w:rFonts w:ascii="Bookman Old Style" w:hAnsi="Bookman Old Style" w:cstheme="minorHAnsi"/>
                <w:iCs/>
              </w:rPr>
              <w:t>Mallangkona</w:t>
            </w:r>
            <w:proofErr w:type="spellEnd"/>
            <w:r w:rsidRPr="00827EAB">
              <w:rPr>
                <w:rFonts w:ascii="Bookman Old Style" w:hAnsi="Bookman Old Style" w:cstheme="minorHAnsi"/>
                <w:iCs/>
              </w:rPr>
              <w:t>, West Khasi</w:t>
            </w:r>
          </w:p>
        </w:tc>
        <w:tc>
          <w:tcPr>
            <w:tcW w:w="4127" w:type="dxa"/>
          </w:tcPr>
          <w:p w14:paraId="47E671F8" w14:textId="3CF1D483" w:rsidR="004E3B3D" w:rsidRPr="00827EAB" w:rsidRDefault="00DC0534" w:rsidP="00974F33">
            <w:pPr>
              <w:pStyle w:val="Default"/>
              <w:spacing w:after="56"/>
              <w:jc w:val="both"/>
              <w:rPr>
                <w:rFonts w:ascii="Bookman Old Style" w:hAnsi="Bookman Old Style" w:cstheme="minorHAnsi"/>
                <w:iCs/>
              </w:rPr>
            </w:pPr>
            <w:r w:rsidRPr="00827EAB">
              <w:rPr>
                <w:rFonts w:ascii="Bookman Old Style" w:hAnsi="Bookman Old Style" w:cstheme="minorHAnsi"/>
                <w:iCs/>
              </w:rPr>
              <w:t xml:space="preserve">Tendering process for </w:t>
            </w:r>
            <w:r w:rsidR="009018E7">
              <w:rPr>
                <w:rFonts w:ascii="Bookman Old Style" w:hAnsi="Bookman Old Style" w:cstheme="minorHAnsi"/>
                <w:iCs/>
              </w:rPr>
              <w:t xml:space="preserve">new </w:t>
            </w:r>
            <w:r w:rsidRPr="00827EAB">
              <w:rPr>
                <w:rFonts w:ascii="Bookman Old Style" w:hAnsi="Bookman Old Style" w:cstheme="minorHAnsi"/>
                <w:iCs/>
              </w:rPr>
              <w:t xml:space="preserve">branch premises </w:t>
            </w:r>
            <w:r w:rsidR="009018E7">
              <w:rPr>
                <w:rFonts w:ascii="Bookman Old Style" w:hAnsi="Bookman Old Style" w:cstheme="minorHAnsi"/>
                <w:iCs/>
              </w:rPr>
              <w:t xml:space="preserve">was </w:t>
            </w:r>
            <w:r w:rsidR="00785AC2" w:rsidRPr="00827EAB">
              <w:rPr>
                <w:rFonts w:ascii="Bookman Old Style" w:hAnsi="Bookman Old Style" w:cstheme="minorHAnsi"/>
                <w:iCs/>
              </w:rPr>
              <w:t>f</w:t>
            </w:r>
            <w:r w:rsidR="009C483D">
              <w:rPr>
                <w:rFonts w:ascii="Bookman Old Style" w:hAnsi="Bookman Old Style" w:cstheme="minorHAnsi"/>
                <w:iCs/>
              </w:rPr>
              <w:t>l</w:t>
            </w:r>
            <w:r w:rsidR="00785AC2" w:rsidRPr="00827EAB">
              <w:rPr>
                <w:rFonts w:ascii="Bookman Old Style" w:hAnsi="Bookman Old Style" w:cstheme="minorHAnsi"/>
                <w:iCs/>
              </w:rPr>
              <w:t xml:space="preserve">oated </w:t>
            </w:r>
            <w:r w:rsidRPr="00827EAB">
              <w:rPr>
                <w:rFonts w:ascii="Bookman Old Style" w:hAnsi="Bookman Old Style" w:cstheme="minorHAnsi"/>
                <w:iCs/>
              </w:rPr>
              <w:t>on 25.10.2023</w:t>
            </w:r>
          </w:p>
        </w:tc>
      </w:tr>
      <w:tr w:rsidR="000043B3" w14:paraId="409D80FE" w14:textId="77777777" w:rsidTr="00980096">
        <w:tc>
          <w:tcPr>
            <w:tcW w:w="985" w:type="dxa"/>
          </w:tcPr>
          <w:p w14:paraId="503A2F30" w14:textId="23C3A868" w:rsidR="004E3B3D" w:rsidRPr="00827EAB" w:rsidRDefault="00DC0534" w:rsidP="00974F33">
            <w:pPr>
              <w:pStyle w:val="Default"/>
              <w:spacing w:after="56"/>
              <w:jc w:val="both"/>
              <w:rPr>
                <w:rFonts w:ascii="Bookman Old Style" w:hAnsi="Bookman Old Style" w:cstheme="minorHAnsi"/>
                <w:iCs/>
              </w:rPr>
            </w:pPr>
            <w:r w:rsidRPr="00827EAB">
              <w:rPr>
                <w:rFonts w:ascii="Bookman Old Style" w:hAnsi="Bookman Old Style" w:cstheme="minorHAnsi"/>
                <w:iCs/>
              </w:rPr>
              <w:t>2</w:t>
            </w:r>
          </w:p>
        </w:tc>
        <w:tc>
          <w:tcPr>
            <w:tcW w:w="1080" w:type="dxa"/>
          </w:tcPr>
          <w:p w14:paraId="633137C0" w14:textId="08E56E6C" w:rsidR="004E3B3D" w:rsidRPr="00827EAB" w:rsidRDefault="00DC0534" w:rsidP="00974F33">
            <w:pPr>
              <w:pStyle w:val="Default"/>
              <w:spacing w:after="56"/>
              <w:jc w:val="both"/>
              <w:rPr>
                <w:rFonts w:ascii="Bookman Old Style" w:hAnsi="Bookman Old Style" w:cstheme="minorHAnsi"/>
                <w:iCs/>
              </w:rPr>
            </w:pPr>
            <w:r w:rsidRPr="00827EAB">
              <w:rPr>
                <w:rFonts w:ascii="Bookman Old Style" w:hAnsi="Bookman Old Style" w:cstheme="minorHAnsi"/>
                <w:iCs/>
              </w:rPr>
              <w:t>MRB</w:t>
            </w:r>
          </w:p>
        </w:tc>
        <w:tc>
          <w:tcPr>
            <w:tcW w:w="1710" w:type="dxa"/>
          </w:tcPr>
          <w:p w14:paraId="7234AF7E" w14:textId="64C9E1ED" w:rsidR="004E3B3D" w:rsidRPr="00827EAB" w:rsidRDefault="00DC0534" w:rsidP="00974F33">
            <w:pPr>
              <w:pStyle w:val="Default"/>
              <w:spacing w:after="56"/>
              <w:jc w:val="both"/>
              <w:rPr>
                <w:rFonts w:ascii="Bookman Old Style" w:hAnsi="Bookman Old Style" w:cstheme="minorHAnsi"/>
                <w:iCs/>
              </w:rPr>
            </w:pPr>
            <w:r w:rsidRPr="00827EAB">
              <w:rPr>
                <w:rFonts w:ascii="Bookman Old Style" w:hAnsi="Bookman Old Style" w:cstheme="minorHAnsi"/>
                <w:iCs/>
              </w:rPr>
              <w:t>3</w:t>
            </w:r>
          </w:p>
        </w:tc>
        <w:tc>
          <w:tcPr>
            <w:tcW w:w="2790" w:type="dxa"/>
          </w:tcPr>
          <w:p w14:paraId="6A3D6071" w14:textId="13245051" w:rsidR="004E3B3D" w:rsidRPr="00827EAB" w:rsidRDefault="00DC0534" w:rsidP="00974F33">
            <w:pPr>
              <w:pStyle w:val="Default"/>
              <w:spacing w:after="56"/>
              <w:jc w:val="both"/>
              <w:rPr>
                <w:rFonts w:ascii="Bookman Old Style" w:hAnsi="Bookman Old Style" w:cstheme="minorHAnsi"/>
                <w:iCs/>
              </w:rPr>
            </w:pPr>
            <w:proofErr w:type="spellStart"/>
            <w:r w:rsidRPr="00827EAB">
              <w:rPr>
                <w:rFonts w:ascii="Bookman Old Style" w:hAnsi="Bookman Old Style" w:cstheme="minorHAnsi"/>
                <w:iCs/>
              </w:rPr>
              <w:t>Nonghyllam</w:t>
            </w:r>
            <w:proofErr w:type="spellEnd"/>
            <w:r w:rsidRPr="00827EAB">
              <w:rPr>
                <w:rFonts w:ascii="Bookman Old Style" w:hAnsi="Bookman Old Style" w:cstheme="minorHAnsi"/>
                <w:iCs/>
              </w:rPr>
              <w:t xml:space="preserve">, </w:t>
            </w:r>
            <w:proofErr w:type="spellStart"/>
            <w:r w:rsidRPr="00827EAB">
              <w:rPr>
                <w:rFonts w:ascii="Bookman Old Style" w:hAnsi="Bookman Old Style" w:cstheme="minorHAnsi"/>
                <w:iCs/>
              </w:rPr>
              <w:t>Tikrikilla</w:t>
            </w:r>
            <w:proofErr w:type="spellEnd"/>
            <w:r w:rsidRPr="00827EAB">
              <w:rPr>
                <w:rFonts w:ascii="Bookman Old Style" w:hAnsi="Bookman Old Style" w:cstheme="minorHAnsi"/>
                <w:iCs/>
              </w:rPr>
              <w:t xml:space="preserve"> and </w:t>
            </w:r>
            <w:proofErr w:type="spellStart"/>
            <w:r w:rsidRPr="00827EAB">
              <w:rPr>
                <w:rFonts w:ascii="Bookman Old Style" w:hAnsi="Bookman Old Style" w:cstheme="minorHAnsi"/>
                <w:iCs/>
              </w:rPr>
              <w:t>Selsella</w:t>
            </w:r>
            <w:proofErr w:type="spellEnd"/>
          </w:p>
        </w:tc>
        <w:tc>
          <w:tcPr>
            <w:tcW w:w="4127" w:type="dxa"/>
          </w:tcPr>
          <w:p w14:paraId="4FA9D000" w14:textId="247D13D4" w:rsidR="00785AC2" w:rsidRPr="00827EAB" w:rsidRDefault="00077733" w:rsidP="00974F33">
            <w:pPr>
              <w:pStyle w:val="Default"/>
              <w:spacing w:after="56"/>
              <w:jc w:val="both"/>
              <w:rPr>
                <w:rFonts w:ascii="Bookman Old Style" w:hAnsi="Bookman Old Style" w:cstheme="minorHAnsi"/>
                <w:iCs/>
              </w:rPr>
            </w:pPr>
            <w:r w:rsidRPr="00077733">
              <w:rPr>
                <w:rFonts w:ascii="Bookman Old Style" w:hAnsi="Bookman Old Style" w:cstheme="minorHAnsi"/>
                <w:iCs/>
                <w:lang w:val="en-US"/>
              </w:rPr>
              <w:t xml:space="preserve">Branch premises at </w:t>
            </w:r>
            <w:proofErr w:type="spellStart"/>
            <w:r w:rsidRPr="00077733">
              <w:rPr>
                <w:rFonts w:ascii="Bookman Old Style" w:hAnsi="Bookman Old Style" w:cstheme="minorHAnsi"/>
                <w:iCs/>
                <w:lang w:val="en-US"/>
              </w:rPr>
              <w:t>Nonghyllam</w:t>
            </w:r>
            <w:proofErr w:type="spellEnd"/>
            <w:r w:rsidRPr="00077733">
              <w:rPr>
                <w:rFonts w:ascii="Bookman Old Style" w:hAnsi="Bookman Old Style" w:cstheme="minorHAnsi"/>
                <w:iCs/>
                <w:lang w:val="en-US"/>
              </w:rPr>
              <w:t xml:space="preserve"> is identified and branch opening is expected within 21/12/2023. At </w:t>
            </w:r>
            <w:proofErr w:type="spellStart"/>
            <w:r w:rsidRPr="00077733">
              <w:rPr>
                <w:rFonts w:ascii="Bookman Old Style" w:hAnsi="Bookman Old Style" w:cstheme="minorHAnsi"/>
                <w:iCs/>
                <w:lang w:val="en-US"/>
              </w:rPr>
              <w:t>Tikrikilla</w:t>
            </w:r>
            <w:proofErr w:type="spellEnd"/>
            <w:r w:rsidRPr="00077733">
              <w:rPr>
                <w:rFonts w:ascii="Bookman Old Style" w:hAnsi="Bookman Old Style" w:cstheme="minorHAnsi"/>
                <w:iCs/>
                <w:lang w:val="en-US"/>
              </w:rPr>
              <w:t xml:space="preserve"> no branch premises available at present. Survey will be conducted within 31/12/2023 </w:t>
            </w:r>
            <w:r w:rsidRPr="00077733">
              <w:rPr>
                <w:rFonts w:ascii="Bookman Old Style" w:hAnsi="Bookman Old Style" w:cstheme="minorHAnsi"/>
                <w:iCs/>
                <w:lang w:val="en-US"/>
              </w:rPr>
              <w:lastRenderedPageBreak/>
              <w:t xml:space="preserve">for new allotted branch opening at </w:t>
            </w:r>
            <w:proofErr w:type="spellStart"/>
            <w:r w:rsidRPr="00077733">
              <w:rPr>
                <w:rFonts w:ascii="Bookman Old Style" w:hAnsi="Bookman Old Style" w:cstheme="minorHAnsi"/>
                <w:iCs/>
                <w:lang w:val="en-US"/>
              </w:rPr>
              <w:t>Selsella</w:t>
            </w:r>
            <w:proofErr w:type="spellEnd"/>
            <w:r w:rsidRPr="00077733">
              <w:rPr>
                <w:rFonts w:ascii="Bookman Old Style" w:hAnsi="Bookman Old Style" w:cstheme="minorHAnsi"/>
                <w:iCs/>
                <w:lang w:val="en-US"/>
              </w:rPr>
              <w:t>.</w:t>
            </w:r>
          </w:p>
        </w:tc>
      </w:tr>
      <w:tr w:rsidR="000043B3" w14:paraId="48889E60" w14:textId="77777777" w:rsidTr="00980096">
        <w:tc>
          <w:tcPr>
            <w:tcW w:w="985" w:type="dxa"/>
          </w:tcPr>
          <w:p w14:paraId="756A66D0" w14:textId="602FE5DC" w:rsidR="004E3B3D" w:rsidRPr="00827EAB" w:rsidRDefault="0076293A" w:rsidP="00974F33">
            <w:pPr>
              <w:pStyle w:val="Default"/>
              <w:spacing w:after="56"/>
              <w:jc w:val="both"/>
              <w:rPr>
                <w:rFonts w:ascii="Bookman Old Style" w:hAnsi="Bookman Old Style" w:cstheme="minorHAnsi"/>
                <w:iCs/>
              </w:rPr>
            </w:pPr>
            <w:r w:rsidRPr="00827EAB">
              <w:rPr>
                <w:rFonts w:ascii="Bookman Old Style" w:hAnsi="Bookman Old Style" w:cstheme="minorHAnsi"/>
                <w:iCs/>
              </w:rPr>
              <w:lastRenderedPageBreak/>
              <w:t>3</w:t>
            </w:r>
          </w:p>
        </w:tc>
        <w:tc>
          <w:tcPr>
            <w:tcW w:w="1080" w:type="dxa"/>
          </w:tcPr>
          <w:p w14:paraId="0DF731E7" w14:textId="17F038EA" w:rsidR="004E3B3D" w:rsidRPr="00827EAB" w:rsidRDefault="0076293A" w:rsidP="00974F33">
            <w:pPr>
              <w:pStyle w:val="Default"/>
              <w:spacing w:after="56"/>
              <w:jc w:val="both"/>
              <w:rPr>
                <w:rFonts w:ascii="Bookman Old Style" w:hAnsi="Bookman Old Style" w:cstheme="minorHAnsi"/>
                <w:iCs/>
              </w:rPr>
            </w:pPr>
            <w:r w:rsidRPr="00827EAB">
              <w:rPr>
                <w:rFonts w:ascii="Bookman Old Style" w:hAnsi="Bookman Old Style" w:cstheme="minorHAnsi"/>
                <w:iCs/>
              </w:rPr>
              <w:t>MCAB</w:t>
            </w:r>
          </w:p>
        </w:tc>
        <w:tc>
          <w:tcPr>
            <w:tcW w:w="1710" w:type="dxa"/>
          </w:tcPr>
          <w:p w14:paraId="5F42139A" w14:textId="75C4258C" w:rsidR="004E3B3D" w:rsidRPr="00827EAB" w:rsidRDefault="0076293A" w:rsidP="00974F33">
            <w:pPr>
              <w:pStyle w:val="Default"/>
              <w:spacing w:after="56"/>
              <w:jc w:val="both"/>
              <w:rPr>
                <w:rFonts w:ascii="Bookman Old Style" w:hAnsi="Bookman Old Style" w:cstheme="minorHAnsi"/>
                <w:iCs/>
              </w:rPr>
            </w:pPr>
            <w:r w:rsidRPr="00827EAB">
              <w:rPr>
                <w:rFonts w:ascii="Bookman Old Style" w:hAnsi="Bookman Old Style" w:cstheme="minorHAnsi"/>
                <w:iCs/>
              </w:rPr>
              <w:t>5</w:t>
            </w:r>
          </w:p>
        </w:tc>
        <w:tc>
          <w:tcPr>
            <w:tcW w:w="2790" w:type="dxa"/>
          </w:tcPr>
          <w:p w14:paraId="04F6ECFD" w14:textId="57BCEAA1" w:rsidR="004E3B3D" w:rsidRPr="00827EAB" w:rsidRDefault="0076293A" w:rsidP="00974F33">
            <w:pPr>
              <w:pStyle w:val="Default"/>
              <w:spacing w:after="56"/>
              <w:jc w:val="both"/>
              <w:rPr>
                <w:rFonts w:ascii="Bookman Old Style" w:hAnsi="Bookman Old Style" w:cstheme="minorHAnsi"/>
                <w:iCs/>
              </w:rPr>
            </w:pPr>
            <w:proofErr w:type="spellStart"/>
            <w:r w:rsidRPr="00827EAB">
              <w:rPr>
                <w:rFonts w:ascii="Bookman Old Style" w:hAnsi="Bookman Old Style" w:cstheme="minorHAnsi"/>
                <w:iCs/>
              </w:rPr>
              <w:t>Ranikor</w:t>
            </w:r>
            <w:proofErr w:type="spellEnd"/>
            <w:r w:rsidRPr="00827EAB">
              <w:rPr>
                <w:rFonts w:ascii="Bookman Old Style" w:hAnsi="Bookman Old Style" w:cstheme="minorHAnsi"/>
                <w:iCs/>
              </w:rPr>
              <w:t xml:space="preserve">, </w:t>
            </w:r>
            <w:proofErr w:type="spellStart"/>
            <w:r w:rsidRPr="00827EAB">
              <w:rPr>
                <w:rFonts w:ascii="Bookman Old Style" w:hAnsi="Bookman Old Style" w:cstheme="minorHAnsi"/>
                <w:iCs/>
              </w:rPr>
              <w:t>Adokgre</w:t>
            </w:r>
            <w:proofErr w:type="spellEnd"/>
            <w:r w:rsidRPr="00827EAB">
              <w:rPr>
                <w:rFonts w:ascii="Bookman Old Style" w:hAnsi="Bookman Old Style" w:cstheme="minorHAnsi"/>
                <w:iCs/>
              </w:rPr>
              <w:t xml:space="preserve">, </w:t>
            </w:r>
            <w:proofErr w:type="spellStart"/>
            <w:r w:rsidRPr="00827EAB">
              <w:rPr>
                <w:rFonts w:ascii="Bookman Old Style" w:hAnsi="Bookman Old Style" w:cstheme="minorHAnsi"/>
                <w:iCs/>
              </w:rPr>
              <w:t>Purakhasia</w:t>
            </w:r>
            <w:proofErr w:type="spellEnd"/>
            <w:r w:rsidRPr="00827EAB">
              <w:rPr>
                <w:rFonts w:ascii="Bookman Old Style" w:hAnsi="Bookman Old Style" w:cstheme="minorHAnsi"/>
                <w:iCs/>
              </w:rPr>
              <w:t xml:space="preserve">, </w:t>
            </w:r>
            <w:proofErr w:type="spellStart"/>
            <w:r w:rsidRPr="00827EAB">
              <w:rPr>
                <w:rFonts w:ascii="Bookman Old Style" w:hAnsi="Bookman Old Style" w:cstheme="minorHAnsi"/>
                <w:iCs/>
              </w:rPr>
              <w:t>Raksamgre</w:t>
            </w:r>
            <w:proofErr w:type="spellEnd"/>
            <w:r w:rsidRPr="00827EAB">
              <w:rPr>
                <w:rFonts w:ascii="Bookman Old Style" w:hAnsi="Bookman Old Style" w:cstheme="minorHAnsi"/>
                <w:iCs/>
              </w:rPr>
              <w:t xml:space="preserve"> and </w:t>
            </w:r>
            <w:proofErr w:type="spellStart"/>
            <w:r w:rsidRPr="00827EAB">
              <w:rPr>
                <w:rFonts w:ascii="Bookman Old Style" w:hAnsi="Bookman Old Style" w:cstheme="minorHAnsi"/>
                <w:iCs/>
              </w:rPr>
              <w:t>Damalgre</w:t>
            </w:r>
            <w:proofErr w:type="spellEnd"/>
          </w:p>
        </w:tc>
        <w:tc>
          <w:tcPr>
            <w:tcW w:w="4127" w:type="dxa"/>
          </w:tcPr>
          <w:p w14:paraId="0FEE6AEC" w14:textId="7AB6AA7F" w:rsidR="004E3B3D" w:rsidRPr="00077733" w:rsidRDefault="00077733" w:rsidP="00077733">
            <w:pPr>
              <w:pStyle w:val="Default"/>
              <w:spacing w:after="56"/>
              <w:jc w:val="both"/>
              <w:rPr>
                <w:rFonts w:ascii="Bookman Old Style" w:hAnsi="Bookman Old Style" w:cstheme="minorHAnsi"/>
                <w:iCs/>
                <w:lang w:val="en-US"/>
              </w:rPr>
            </w:pPr>
            <w:r w:rsidRPr="00077733">
              <w:rPr>
                <w:rFonts w:ascii="Bookman Old Style" w:hAnsi="Bookman Old Style" w:cstheme="minorHAnsi"/>
                <w:iCs/>
              </w:rPr>
              <w:t xml:space="preserve">In </w:t>
            </w:r>
            <w:proofErr w:type="spellStart"/>
            <w:r w:rsidRPr="00077733">
              <w:rPr>
                <w:rFonts w:ascii="Bookman Old Style" w:hAnsi="Bookman Old Style" w:cstheme="minorHAnsi"/>
                <w:iCs/>
              </w:rPr>
              <w:t>Ranikor</w:t>
            </w:r>
            <w:proofErr w:type="spellEnd"/>
            <w:r w:rsidRPr="00077733">
              <w:rPr>
                <w:rFonts w:ascii="Bookman Old Style" w:hAnsi="Bookman Old Style" w:cstheme="minorHAnsi"/>
                <w:iCs/>
              </w:rPr>
              <w:t xml:space="preserve"> BDO was Contacted to help identify a new branch premises. In </w:t>
            </w:r>
            <w:proofErr w:type="spellStart"/>
            <w:r w:rsidRPr="00077733">
              <w:rPr>
                <w:rFonts w:ascii="Bookman Old Style" w:hAnsi="Bookman Old Style" w:cstheme="minorHAnsi"/>
                <w:iCs/>
              </w:rPr>
              <w:t>Purakhasia</w:t>
            </w:r>
            <w:proofErr w:type="spellEnd"/>
            <w:r w:rsidRPr="00077733">
              <w:rPr>
                <w:rFonts w:ascii="Bookman Old Style" w:hAnsi="Bookman Old Style" w:cstheme="minorHAnsi"/>
                <w:iCs/>
              </w:rPr>
              <w:t xml:space="preserve"> the branch premises is identified and branch opening process will be initiated once the </w:t>
            </w:r>
            <w:proofErr w:type="gramStart"/>
            <w:r w:rsidRPr="00077733">
              <w:rPr>
                <w:rFonts w:ascii="Bookman Old Style" w:hAnsi="Bookman Old Style" w:cstheme="minorHAnsi"/>
                <w:iCs/>
              </w:rPr>
              <w:t>land owner</w:t>
            </w:r>
            <w:proofErr w:type="gramEnd"/>
            <w:r w:rsidRPr="00077733">
              <w:rPr>
                <w:rFonts w:ascii="Bookman Old Style" w:hAnsi="Bookman Old Style" w:cstheme="minorHAnsi"/>
                <w:iCs/>
              </w:rPr>
              <w:t xml:space="preserve"> is handing over the new premises. Branch opening at </w:t>
            </w:r>
            <w:proofErr w:type="spellStart"/>
            <w:r w:rsidRPr="00077733">
              <w:rPr>
                <w:rFonts w:ascii="Bookman Old Style" w:hAnsi="Bookman Old Style" w:cstheme="minorHAnsi"/>
                <w:iCs/>
              </w:rPr>
              <w:t>Raksamgre</w:t>
            </w:r>
            <w:proofErr w:type="spellEnd"/>
            <w:r w:rsidRPr="00077733">
              <w:rPr>
                <w:rFonts w:ascii="Bookman Old Style" w:hAnsi="Bookman Old Style" w:cstheme="minorHAnsi"/>
                <w:iCs/>
              </w:rPr>
              <w:t xml:space="preserve">, </w:t>
            </w:r>
            <w:proofErr w:type="spellStart"/>
            <w:r w:rsidRPr="00077733">
              <w:rPr>
                <w:rFonts w:ascii="Bookman Old Style" w:hAnsi="Bookman Old Style" w:cstheme="minorHAnsi"/>
                <w:iCs/>
              </w:rPr>
              <w:t>Damalgre</w:t>
            </w:r>
            <w:proofErr w:type="spellEnd"/>
            <w:r w:rsidRPr="00077733">
              <w:rPr>
                <w:rFonts w:ascii="Bookman Old Style" w:hAnsi="Bookman Old Style" w:cstheme="minorHAnsi"/>
                <w:iCs/>
              </w:rPr>
              <w:t xml:space="preserve"> and </w:t>
            </w:r>
            <w:proofErr w:type="spellStart"/>
            <w:r w:rsidRPr="00077733">
              <w:rPr>
                <w:rFonts w:ascii="Bookman Old Style" w:hAnsi="Bookman Old Style" w:cstheme="minorHAnsi"/>
                <w:iCs/>
              </w:rPr>
              <w:t>Adokgre</w:t>
            </w:r>
            <w:proofErr w:type="spellEnd"/>
            <w:r w:rsidRPr="00077733">
              <w:rPr>
                <w:rFonts w:ascii="Bookman Old Style" w:hAnsi="Bookman Old Style" w:cstheme="minorHAnsi"/>
                <w:iCs/>
              </w:rPr>
              <w:t xml:space="preserve"> are pending and not feasible because of small population and absent of business potential, hence MCAB is requested to take up the issue with the Government.</w:t>
            </w:r>
            <w:r w:rsidRPr="00077733">
              <w:rPr>
                <w:rFonts w:ascii="Bookman Old Style" w:hAnsi="Bookman Old Style" w:cstheme="minorHAnsi"/>
                <w:iCs/>
              </w:rPr>
              <w:tab/>
            </w:r>
          </w:p>
        </w:tc>
      </w:tr>
      <w:tr w:rsidR="000043B3" w14:paraId="5EE71F88" w14:textId="77777777" w:rsidTr="00980096">
        <w:tc>
          <w:tcPr>
            <w:tcW w:w="985" w:type="dxa"/>
          </w:tcPr>
          <w:p w14:paraId="3C309D05" w14:textId="16234A84" w:rsidR="004E3B3D" w:rsidRPr="00827EAB" w:rsidRDefault="008D6A51" w:rsidP="00974F33">
            <w:pPr>
              <w:pStyle w:val="Default"/>
              <w:spacing w:after="56"/>
              <w:jc w:val="both"/>
              <w:rPr>
                <w:rFonts w:ascii="Bookman Old Style" w:hAnsi="Bookman Old Style" w:cstheme="minorHAnsi"/>
                <w:iCs/>
              </w:rPr>
            </w:pPr>
            <w:r w:rsidRPr="00827EAB">
              <w:rPr>
                <w:rFonts w:ascii="Bookman Old Style" w:hAnsi="Bookman Old Style" w:cstheme="minorHAnsi"/>
                <w:iCs/>
              </w:rPr>
              <w:t>4</w:t>
            </w:r>
          </w:p>
        </w:tc>
        <w:tc>
          <w:tcPr>
            <w:tcW w:w="1080" w:type="dxa"/>
          </w:tcPr>
          <w:p w14:paraId="3004A1FB" w14:textId="154C8DF1" w:rsidR="004E3B3D" w:rsidRPr="00827EAB" w:rsidRDefault="008D6A51" w:rsidP="00974F33">
            <w:pPr>
              <w:pStyle w:val="Default"/>
              <w:spacing w:after="56"/>
              <w:jc w:val="both"/>
              <w:rPr>
                <w:rFonts w:ascii="Bookman Old Style" w:hAnsi="Bookman Old Style" w:cstheme="minorHAnsi"/>
                <w:iCs/>
              </w:rPr>
            </w:pPr>
            <w:r w:rsidRPr="00827EAB">
              <w:rPr>
                <w:rFonts w:ascii="Bookman Old Style" w:hAnsi="Bookman Old Style" w:cstheme="minorHAnsi"/>
                <w:iCs/>
              </w:rPr>
              <w:t>NESFB</w:t>
            </w:r>
          </w:p>
        </w:tc>
        <w:tc>
          <w:tcPr>
            <w:tcW w:w="1710" w:type="dxa"/>
          </w:tcPr>
          <w:p w14:paraId="3CC6F9DE" w14:textId="34EE2155" w:rsidR="004E3B3D" w:rsidRPr="00827EAB" w:rsidRDefault="008D6A51" w:rsidP="00974F33">
            <w:pPr>
              <w:pStyle w:val="Default"/>
              <w:spacing w:after="56"/>
              <w:jc w:val="both"/>
              <w:rPr>
                <w:rFonts w:ascii="Bookman Old Style" w:hAnsi="Bookman Old Style" w:cstheme="minorHAnsi"/>
                <w:iCs/>
              </w:rPr>
            </w:pPr>
            <w:r w:rsidRPr="00827EAB">
              <w:rPr>
                <w:rFonts w:ascii="Bookman Old Style" w:hAnsi="Bookman Old Style" w:cstheme="minorHAnsi"/>
                <w:iCs/>
              </w:rPr>
              <w:t>3</w:t>
            </w:r>
          </w:p>
        </w:tc>
        <w:tc>
          <w:tcPr>
            <w:tcW w:w="2790" w:type="dxa"/>
          </w:tcPr>
          <w:p w14:paraId="386C91C4" w14:textId="3C33BB11" w:rsidR="004E3B3D" w:rsidRPr="00827EAB" w:rsidRDefault="008D6A51" w:rsidP="00974F33">
            <w:pPr>
              <w:pStyle w:val="Default"/>
              <w:spacing w:after="56"/>
              <w:jc w:val="both"/>
              <w:rPr>
                <w:rFonts w:ascii="Bookman Old Style" w:hAnsi="Bookman Old Style" w:cstheme="minorHAnsi"/>
                <w:iCs/>
              </w:rPr>
            </w:pPr>
            <w:proofErr w:type="spellStart"/>
            <w:r w:rsidRPr="00827EAB">
              <w:rPr>
                <w:rFonts w:ascii="Bookman Old Style" w:hAnsi="Bookman Old Style" w:cstheme="minorHAnsi"/>
                <w:iCs/>
              </w:rPr>
              <w:t>Laskein</w:t>
            </w:r>
            <w:proofErr w:type="spellEnd"/>
            <w:r w:rsidRPr="00827EAB">
              <w:rPr>
                <w:rFonts w:ascii="Bookman Old Style" w:hAnsi="Bookman Old Style" w:cstheme="minorHAnsi"/>
                <w:iCs/>
              </w:rPr>
              <w:t xml:space="preserve">, </w:t>
            </w:r>
            <w:proofErr w:type="spellStart"/>
            <w:r w:rsidRPr="00827EAB">
              <w:rPr>
                <w:rFonts w:ascii="Bookman Old Style" w:hAnsi="Bookman Old Style" w:cstheme="minorHAnsi"/>
                <w:iCs/>
              </w:rPr>
              <w:t>Dadenggre</w:t>
            </w:r>
            <w:proofErr w:type="spellEnd"/>
            <w:r w:rsidRPr="00827EAB">
              <w:rPr>
                <w:rFonts w:ascii="Bookman Old Style" w:hAnsi="Bookman Old Style" w:cstheme="minorHAnsi"/>
                <w:iCs/>
              </w:rPr>
              <w:t xml:space="preserve">, and </w:t>
            </w:r>
            <w:proofErr w:type="spellStart"/>
            <w:r w:rsidRPr="00827EAB">
              <w:rPr>
                <w:rFonts w:ascii="Bookman Old Style" w:hAnsi="Bookman Old Style" w:cstheme="minorHAnsi"/>
                <w:iCs/>
              </w:rPr>
              <w:t>Baghmara</w:t>
            </w:r>
            <w:proofErr w:type="spellEnd"/>
          </w:p>
        </w:tc>
        <w:tc>
          <w:tcPr>
            <w:tcW w:w="4127" w:type="dxa"/>
          </w:tcPr>
          <w:p w14:paraId="3820D70F" w14:textId="0FE8E874" w:rsidR="000137BC" w:rsidRPr="00B933AE" w:rsidRDefault="00B933AE" w:rsidP="00B933AE">
            <w:pPr>
              <w:pStyle w:val="Default"/>
              <w:spacing w:after="56"/>
              <w:jc w:val="both"/>
              <w:rPr>
                <w:rFonts w:ascii="Bookman Old Style" w:hAnsi="Bookman Old Style" w:cstheme="minorHAnsi"/>
                <w:iCs/>
                <w:lang w:val="en-US"/>
              </w:rPr>
            </w:pPr>
            <w:r w:rsidRPr="00B933AE">
              <w:rPr>
                <w:rFonts w:ascii="Bookman Old Style" w:hAnsi="Bookman Old Style" w:cstheme="minorHAnsi"/>
                <w:iCs/>
              </w:rPr>
              <w:t xml:space="preserve">Since NESFB branch opening at </w:t>
            </w:r>
            <w:proofErr w:type="spellStart"/>
            <w:r w:rsidRPr="00B933AE">
              <w:rPr>
                <w:rFonts w:ascii="Bookman Old Style" w:hAnsi="Bookman Old Style" w:cstheme="minorHAnsi"/>
                <w:iCs/>
              </w:rPr>
              <w:t>Laskein</w:t>
            </w:r>
            <w:proofErr w:type="spellEnd"/>
            <w:r w:rsidRPr="00B933AE">
              <w:rPr>
                <w:rFonts w:ascii="Bookman Old Style" w:hAnsi="Bookman Old Style" w:cstheme="minorHAnsi"/>
                <w:iCs/>
              </w:rPr>
              <w:t xml:space="preserve"> and </w:t>
            </w:r>
            <w:proofErr w:type="spellStart"/>
            <w:r w:rsidRPr="00B933AE">
              <w:rPr>
                <w:rFonts w:ascii="Bookman Old Style" w:hAnsi="Bookman Old Style" w:cstheme="minorHAnsi"/>
                <w:iCs/>
              </w:rPr>
              <w:t>Dadenggre</w:t>
            </w:r>
            <w:proofErr w:type="spellEnd"/>
            <w:r w:rsidRPr="00B933AE">
              <w:rPr>
                <w:rFonts w:ascii="Bookman Old Style" w:hAnsi="Bookman Old Style" w:cstheme="minorHAnsi"/>
                <w:iCs/>
              </w:rPr>
              <w:t xml:space="preserve"> are not feasible, they are requested to take up with the Government for approval. Instead of </w:t>
            </w:r>
            <w:proofErr w:type="spellStart"/>
            <w:r w:rsidRPr="00B933AE">
              <w:rPr>
                <w:rFonts w:ascii="Bookman Old Style" w:hAnsi="Bookman Old Style" w:cstheme="minorHAnsi"/>
                <w:iCs/>
              </w:rPr>
              <w:t>Dadenggre</w:t>
            </w:r>
            <w:proofErr w:type="spellEnd"/>
            <w:r w:rsidRPr="00B933AE">
              <w:rPr>
                <w:rFonts w:ascii="Bookman Old Style" w:hAnsi="Bookman Old Style" w:cstheme="minorHAnsi"/>
                <w:iCs/>
              </w:rPr>
              <w:t xml:space="preserve">, NESFB is ready to open a new branch at </w:t>
            </w:r>
            <w:proofErr w:type="spellStart"/>
            <w:r w:rsidRPr="00B933AE">
              <w:rPr>
                <w:rFonts w:ascii="Bookman Old Style" w:hAnsi="Bookman Old Style" w:cstheme="minorHAnsi"/>
                <w:iCs/>
              </w:rPr>
              <w:t>Mendipathar</w:t>
            </w:r>
            <w:proofErr w:type="spellEnd"/>
            <w:r w:rsidRPr="00B933AE">
              <w:rPr>
                <w:rFonts w:ascii="Bookman Old Style" w:hAnsi="Bookman Old Style" w:cstheme="minorHAnsi"/>
                <w:iCs/>
              </w:rPr>
              <w:t xml:space="preserve">. </w:t>
            </w:r>
            <w:proofErr w:type="spellStart"/>
            <w:r w:rsidRPr="00B933AE">
              <w:rPr>
                <w:rFonts w:ascii="Bookman Old Style" w:hAnsi="Bookman Old Style" w:cstheme="minorHAnsi"/>
                <w:iCs/>
              </w:rPr>
              <w:t>Baghmara</w:t>
            </w:r>
            <w:proofErr w:type="spellEnd"/>
            <w:r w:rsidRPr="00B933AE">
              <w:rPr>
                <w:rFonts w:ascii="Bookman Old Style" w:hAnsi="Bookman Old Style" w:cstheme="minorHAnsi"/>
                <w:iCs/>
              </w:rPr>
              <w:t xml:space="preserve"> branch is assured to open within 31.12.2023.</w:t>
            </w:r>
          </w:p>
        </w:tc>
      </w:tr>
      <w:tr w:rsidR="000043B3" w14:paraId="3FE158B0" w14:textId="77777777" w:rsidTr="00980096">
        <w:tc>
          <w:tcPr>
            <w:tcW w:w="985" w:type="dxa"/>
          </w:tcPr>
          <w:p w14:paraId="63B19060" w14:textId="51F6D78E" w:rsidR="004E3B3D" w:rsidRPr="00827EAB" w:rsidRDefault="00262991" w:rsidP="00974F33">
            <w:pPr>
              <w:pStyle w:val="Default"/>
              <w:spacing w:after="56"/>
              <w:jc w:val="both"/>
              <w:rPr>
                <w:rFonts w:ascii="Bookman Old Style" w:hAnsi="Bookman Old Style" w:cstheme="minorHAnsi"/>
                <w:iCs/>
              </w:rPr>
            </w:pPr>
            <w:r w:rsidRPr="00827EAB">
              <w:rPr>
                <w:rFonts w:ascii="Bookman Old Style" w:hAnsi="Bookman Old Style" w:cstheme="minorHAnsi"/>
                <w:iCs/>
              </w:rPr>
              <w:t>5</w:t>
            </w:r>
          </w:p>
        </w:tc>
        <w:tc>
          <w:tcPr>
            <w:tcW w:w="1080" w:type="dxa"/>
          </w:tcPr>
          <w:p w14:paraId="2DFCA943" w14:textId="3652E66E" w:rsidR="004E3B3D" w:rsidRPr="00827EAB" w:rsidRDefault="00FA7B91" w:rsidP="00974F33">
            <w:pPr>
              <w:pStyle w:val="Default"/>
              <w:spacing w:after="56"/>
              <w:jc w:val="both"/>
              <w:rPr>
                <w:rFonts w:ascii="Bookman Old Style" w:hAnsi="Bookman Old Style" w:cstheme="minorHAnsi"/>
                <w:iCs/>
              </w:rPr>
            </w:pPr>
            <w:r w:rsidRPr="00827EAB">
              <w:rPr>
                <w:rFonts w:ascii="Bookman Old Style" w:hAnsi="Bookman Old Style" w:cstheme="minorHAnsi"/>
                <w:iCs/>
              </w:rPr>
              <w:t>PNB</w:t>
            </w:r>
          </w:p>
        </w:tc>
        <w:tc>
          <w:tcPr>
            <w:tcW w:w="1710" w:type="dxa"/>
          </w:tcPr>
          <w:p w14:paraId="50F648E1" w14:textId="255ED39E" w:rsidR="004E3B3D" w:rsidRPr="00827EAB" w:rsidRDefault="00FA7B91" w:rsidP="00974F33">
            <w:pPr>
              <w:pStyle w:val="Default"/>
              <w:spacing w:after="56"/>
              <w:jc w:val="both"/>
              <w:rPr>
                <w:rFonts w:ascii="Bookman Old Style" w:hAnsi="Bookman Old Style" w:cstheme="minorHAnsi"/>
                <w:iCs/>
              </w:rPr>
            </w:pPr>
            <w:r w:rsidRPr="00827EAB">
              <w:rPr>
                <w:rFonts w:ascii="Bookman Old Style" w:hAnsi="Bookman Old Style" w:cstheme="minorHAnsi"/>
                <w:iCs/>
              </w:rPr>
              <w:t>3</w:t>
            </w:r>
          </w:p>
        </w:tc>
        <w:tc>
          <w:tcPr>
            <w:tcW w:w="2790" w:type="dxa"/>
          </w:tcPr>
          <w:p w14:paraId="1356BBE7" w14:textId="0A266AEF" w:rsidR="004E3B3D" w:rsidRPr="00827EAB" w:rsidRDefault="00FA7B91" w:rsidP="00974F33">
            <w:pPr>
              <w:pStyle w:val="Default"/>
              <w:spacing w:after="56"/>
              <w:jc w:val="both"/>
              <w:rPr>
                <w:rFonts w:ascii="Bookman Old Style" w:hAnsi="Bookman Old Style" w:cstheme="minorHAnsi"/>
                <w:iCs/>
              </w:rPr>
            </w:pPr>
            <w:proofErr w:type="spellStart"/>
            <w:r w:rsidRPr="00827EAB">
              <w:rPr>
                <w:rFonts w:ascii="Bookman Old Style" w:hAnsi="Bookman Old Style" w:cstheme="minorHAnsi"/>
                <w:iCs/>
              </w:rPr>
              <w:t>Baghmara</w:t>
            </w:r>
            <w:proofErr w:type="spellEnd"/>
            <w:r w:rsidRPr="00827EAB">
              <w:rPr>
                <w:rFonts w:ascii="Bookman Old Style" w:hAnsi="Bookman Old Style" w:cstheme="minorHAnsi"/>
                <w:iCs/>
              </w:rPr>
              <w:t xml:space="preserve">, </w:t>
            </w:r>
            <w:proofErr w:type="spellStart"/>
            <w:r w:rsidRPr="00827EAB">
              <w:rPr>
                <w:rFonts w:ascii="Bookman Old Style" w:hAnsi="Bookman Old Style" w:cstheme="minorHAnsi"/>
                <w:iCs/>
              </w:rPr>
              <w:t>Ampati</w:t>
            </w:r>
            <w:proofErr w:type="spellEnd"/>
            <w:r w:rsidRPr="00827EAB">
              <w:rPr>
                <w:rFonts w:ascii="Bookman Old Style" w:hAnsi="Bookman Old Style" w:cstheme="minorHAnsi"/>
                <w:iCs/>
              </w:rPr>
              <w:t xml:space="preserve"> and William Nagar</w:t>
            </w:r>
          </w:p>
        </w:tc>
        <w:tc>
          <w:tcPr>
            <w:tcW w:w="4127" w:type="dxa"/>
          </w:tcPr>
          <w:p w14:paraId="0173506F" w14:textId="3769FE2F" w:rsidR="004E3B3D" w:rsidRPr="00827EAB" w:rsidRDefault="000D6E25" w:rsidP="00974F33">
            <w:pPr>
              <w:pStyle w:val="Default"/>
              <w:spacing w:after="56"/>
              <w:jc w:val="both"/>
              <w:rPr>
                <w:rFonts w:ascii="Bookman Old Style" w:hAnsi="Bookman Old Style" w:cstheme="minorHAnsi"/>
                <w:iCs/>
              </w:rPr>
            </w:pPr>
            <w:r w:rsidRPr="000D6E25">
              <w:rPr>
                <w:rFonts w:ascii="Bookman Old Style" w:hAnsi="Bookman Old Style" w:cstheme="minorHAnsi"/>
                <w:iCs/>
                <w:lang w:val="en-US"/>
              </w:rPr>
              <w:t xml:space="preserve">PNB is ready to open the branches at </w:t>
            </w:r>
            <w:proofErr w:type="spellStart"/>
            <w:r w:rsidRPr="000D6E25">
              <w:rPr>
                <w:rFonts w:ascii="Bookman Old Style" w:hAnsi="Bookman Old Style" w:cstheme="minorHAnsi"/>
                <w:iCs/>
                <w:lang w:val="en-US"/>
              </w:rPr>
              <w:t>Ampati</w:t>
            </w:r>
            <w:proofErr w:type="spellEnd"/>
            <w:r w:rsidRPr="000D6E25">
              <w:rPr>
                <w:rFonts w:ascii="Bookman Old Style" w:hAnsi="Bookman Old Style" w:cstheme="minorHAnsi"/>
                <w:iCs/>
                <w:lang w:val="en-US"/>
              </w:rPr>
              <w:t xml:space="preserve"> and </w:t>
            </w:r>
            <w:proofErr w:type="spellStart"/>
            <w:r w:rsidRPr="000D6E25">
              <w:rPr>
                <w:rFonts w:ascii="Bookman Old Style" w:hAnsi="Bookman Old Style" w:cstheme="minorHAnsi"/>
                <w:iCs/>
                <w:lang w:val="en-US"/>
              </w:rPr>
              <w:t>Baghmara</w:t>
            </w:r>
            <w:proofErr w:type="spellEnd"/>
            <w:r w:rsidRPr="000D6E25">
              <w:rPr>
                <w:rFonts w:ascii="Bookman Old Style" w:hAnsi="Bookman Old Style" w:cstheme="minorHAnsi"/>
                <w:iCs/>
                <w:lang w:val="en-US"/>
              </w:rPr>
              <w:t xml:space="preserve"> but no suitable premises available for bank branch. A meeting was fixed on 24.11.2023 with the DCs to identify a new premise in </w:t>
            </w:r>
            <w:proofErr w:type="spellStart"/>
            <w:r w:rsidRPr="000D6E25">
              <w:rPr>
                <w:rFonts w:ascii="Bookman Old Style" w:hAnsi="Bookman Old Style" w:cstheme="minorHAnsi"/>
                <w:iCs/>
                <w:lang w:val="en-US"/>
              </w:rPr>
              <w:t>Ampati</w:t>
            </w:r>
            <w:proofErr w:type="spellEnd"/>
            <w:r w:rsidRPr="000D6E25">
              <w:rPr>
                <w:rFonts w:ascii="Bookman Old Style" w:hAnsi="Bookman Old Style" w:cstheme="minorHAnsi"/>
                <w:iCs/>
                <w:lang w:val="en-US"/>
              </w:rPr>
              <w:t xml:space="preserve"> and </w:t>
            </w:r>
            <w:proofErr w:type="spellStart"/>
            <w:r w:rsidRPr="000D6E25">
              <w:rPr>
                <w:rFonts w:ascii="Bookman Old Style" w:hAnsi="Bookman Old Style" w:cstheme="minorHAnsi"/>
                <w:iCs/>
                <w:lang w:val="en-US"/>
              </w:rPr>
              <w:t>Williamnagar</w:t>
            </w:r>
            <w:proofErr w:type="spellEnd"/>
            <w:r w:rsidRPr="000D6E25">
              <w:rPr>
                <w:rFonts w:ascii="Bookman Old Style" w:hAnsi="Bookman Old Style" w:cstheme="minorHAnsi"/>
                <w:iCs/>
                <w:lang w:val="en-US"/>
              </w:rPr>
              <w:t>.</w:t>
            </w:r>
          </w:p>
        </w:tc>
      </w:tr>
      <w:tr w:rsidR="000043B3" w14:paraId="7A8E9957" w14:textId="77777777" w:rsidTr="00980096">
        <w:tc>
          <w:tcPr>
            <w:tcW w:w="985" w:type="dxa"/>
          </w:tcPr>
          <w:p w14:paraId="431431C7" w14:textId="4825E813" w:rsidR="004E3B3D" w:rsidRPr="00827EAB" w:rsidRDefault="00FA7B91" w:rsidP="00974F33">
            <w:pPr>
              <w:pStyle w:val="Default"/>
              <w:spacing w:after="56"/>
              <w:jc w:val="both"/>
              <w:rPr>
                <w:rFonts w:ascii="Bookman Old Style" w:hAnsi="Bookman Old Style" w:cstheme="minorHAnsi"/>
                <w:iCs/>
              </w:rPr>
            </w:pPr>
            <w:r w:rsidRPr="00827EAB">
              <w:rPr>
                <w:rFonts w:ascii="Bookman Old Style" w:hAnsi="Bookman Old Style" w:cstheme="minorHAnsi"/>
                <w:iCs/>
              </w:rPr>
              <w:t>6</w:t>
            </w:r>
          </w:p>
        </w:tc>
        <w:tc>
          <w:tcPr>
            <w:tcW w:w="1080" w:type="dxa"/>
          </w:tcPr>
          <w:p w14:paraId="78C67C6D" w14:textId="3CD02BCE" w:rsidR="004E3B3D" w:rsidRPr="00827EAB" w:rsidRDefault="00794F77" w:rsidP="00974F33">
            <w:pPr>
              <w:pStyle w:val="Default"/>
              <w:spacing w:after="56"/>
              <w:jc w:val="both"/>
              <w:rPr>
                <w:rFonts w:ascii="Bookman Old Style" w:hAnsi="Bookman Old Style" w:cstheme="minorHAnsi"/>
                <w:iCs/>
              </w:rPr>
            </w:pPr>
            <w:r w:rsidRPr="00827EAB">
              <w:rPr>
                <w:rFonts w:ascii="Bookman Old Style" w:hAnsi="Bookman Old Style" w:cstheme="minorHAnsi"/>
                <w:iCs/>
              </w:rPr>
              <w:t xml:space="preserve">Axis </w:t>
            </w:r>
            <w:r w:rsidR="00932063" w:rsidRPr="00827EAB">
              <w:rPr>
                <w:rFonts w:ascii="Bookman Old Style" w:hAnsi="Bookman Old Style" w:cstheme="minorHAnsi"/>
                <w:iCs/>
              </w:rPr>
              <w:t>B</w:t>
            </w:r>
            <w:r w:rsidRPr="00827EAB">
              <w:rPr>
                <w:rFonts w:ascii="Bookman Old Style" w:hAnsi="Bookman Old Style" w:cstheme="minorHAnsi"/>
                <w:iCs/>
              </w:rPr>
              <w:t>ank</w:t>
            </w:r>
          </w:p>
        </w:tc>
        <w:tc>
          <w:tcPr>
            <w:tcW w:w="1710" w:type="dxa"/>
          </w:tcPr>
          <w:p w14:paraId="71A05955" w14:textId="24A8D0F2" w:rsidR="004E3B3D" w:rsidRPr="00827EAB" w:rsidRDefault="00794F77" w:rsidP="00974F33">
            <w:pPr>
              <w:pStyle w:val="Default"/>
              <w:spacing w:after="56"/>
              <w:jc w:val="both"/>
              <w:rPr>
                <w:rFonts w:ascii="Bookman Old Style" w:hAnsi="Bookman Old Style" w:cstheme="minorHAnsi"/>
                <w:iCs/>
              </w:rPr>
            </w:pPr>
            <w:r w:rsidRPr="00827EAB">
              <w:rPr>
                <w:rFonts w:ascii="Bookman Old Style" w:hAnsi="Bookman Old Style" w:cstheme="minorHAnsi"/>
                <w:iCs/>
              </w:rPr>
              <w:t>1</w:t>
            </w:r>
          </w:p>
        </w:tc>
        <w:tc>
          <w:tcPr>
            <w:tcW w:w="2790" w:type="dxa"/>
          </w:tcPr>
          <w:p w14:paraId="2F8FF5E9" w14:textId="20647326" w:rsidR="004E3B3D" w:rsidRPr="00827EAB" w:rsidRDefault="00794F77" w:rsidP="00974F33">
            <w:pPr>
              <w:pStyle w:val="Default"/>
              <w:spacing w:after="56"/>
              <w:jc w:val="both"/>
              <w:rPr>
                <w:rFonts w:ascii="Bookman Old Style" w:hAnsi="Bookman Old Style" w:cstheme="minorHAnsi"/>
                <w:iCs/>
              </w:rPr>
            </w:pPr>
            <w:proofErr w:type="spellStart"/>
            <w:r w:rsidRPr="00827EAB">
              <w:rPr>
                <w:rFonts w:ascii="Bookman Old Style" w:hAnsi="Bookman Old Style" w:cstheme="minorHAnsi"/>
                <w:iCs/>
              </w:rPr>
              <w:t>Rongara</w:t>
            </w:r>
            <w:proofErr w:type="spellEnd"/>
            <w:r w:rsidRPr="00827EAB">
              <w:rPr>
                <w:rFonts w:ascii="Bookman Old Style" w:hAnsi="Bookman Old Style" w:cstheme="minorHAnsi"/>
                <w:iCs/>
              </w:rPr>
              <w:t>, South Garo Hills</w:t>
            </w:r>
          </w:p>
        </w:tc>
        <w:tc>
          <w:tcPr>
            <w:tcW w:w="4127" w:type="dxa"/>
          </w:tcPr>
          <w:p w14:paraId="40D9B201" w14:textId="67A6290E" w:rsidR="004E3B3D" w:rsidRPr="002C003F" w:rsidRDefault="002C003F" w:rsidP="00974F33">
            <w:pPr>
              <w:pStyle w:val="Default"/>
              <w:spacing w:after="56"/>
              <w:jc w:val="both"/>
              <w:rPr>
                <w:rFonts w:ascii="Bookman Old Style" w:hAnsi="Bookman Old Style" w:cstheme="minorHAnsi"/>
                <w:iCs/>
                <w:lang w:val="en-US"/>
              </w:rPr>
            </w:pPr>
            <w:r w:rsidRPr="002C003F">
              <w:rPr>
                <w:rFonts w:ascii="Bookman Old Style" w:hAnsi="Bookman Old Style" w:cstheme="minorHAnsi"/>
                <w:iCs/>
              </w:rPr>
              <w:t xml:space="preserve">Survey is going to be conducted again within 30/11/2023 for branch opening at </w:t>
            </w:r>
            <w:proofErr w:type="spellStart"/>
            <w:r w:rsidRPr="002C003F">
              <w:rPr>
                <w:rFonts w:ascii="Bookman Old Style" w:hAnsi="Bookman Old Style" w:cstheme="minorHAnsi"/>
                <w:iCs/>
              </w:rPr>
              <w:t>Rongara</w:t>
            </w:r>
            <w:proofErr w:type="spellEnd"/>
            <w:r w:rsidRPr="002C003F">
              <w:rPr>
                <w:rFonts w:ascii="Bookman Old Style" w:hAnsi="Bookman Old Style" w:cstheme="minorHAnsi"/>
                <w:iCs/>
              </w:rPr>
              <w:t xml:space="preserve"> by Axis Bank.</w:t>
            </w:r>
            <w:r w:rsidRPr="002C003F">
              <w:rPr>
                <w:rFonts w:ascii="Bookman Old Style" w:hAnsi="Bookman Old Style" w:cstheme="minorHAnsi"/>
                <w:iCs/>
              </w:rPr>
              <w:tab/>
            </w:r>
          </w:p>
        </w:tc>
      </w:tr>
      <w:tr w:rsidR="000043B3" w14:paraId="4473F305" w14:textId="77777777" w:rsidTr="00980096">
        <w:tc>
          <w:tcPr>
            <w:tcW w:w="985" w:type="dxa"/>
          </w:tcPr>
          <w:p w14:paraId="4B9D9BA9" w14:textId="48D40012" w:rsidR="004E3B3D" w:rsidRPr="00827EAB" w:rsidRDefault="00827EAB" w:rsidP="00974F33">
            <w:pPr>
              <w:pStyle w:val="Default"/>
              <w:spacing w:after="56"/>
              <w:jc w:val="both"/>
              <w:rPr>
                <w:rFonts w:ascii="Bookman Old Style" w:hAnsi="Bookman Old Style" w:cstheme="minorHAnsi"/>
                <w:iCs/>
              </w:rPr>
            </w:pPr>
            <w:r w:rsidRPr="00827EAB">
              <w:rPr>
                <w:rFonts w:ascii="Bookman Old Style" w:hAnsi="Bookman Old Style" w:cstheme="minorHAnsi"/>
                <w:iCs/>
              </w:rPr>
              <w:t>7</w:t>
            </w:r>
          </w:p>
        </w:tc>
        <w:tc>
          <w:tcPr>
            <w:tcW w:w="1080" w:type="dxa"/>
          </w:tcPr>
          <w:p w14:paraId="78698260" w14:textId="40BD929E" w:rsidR="004E3B3D" w:rsidRPr="00827EAB" w:rsidRDefault="00827EAB" w:rsidP="00974F33">
            <w:pPr>
              <w:pStyle w:val="Default"/>
              <w:spacing w:after="56"/>
              <w:jc w:val="both"/>
              <w:rPr>
                <w:rFonts w:ascii="Bookman Old Style" w:hAnsi="Bookman Old Style" w:cstheme="minorHAnsi"/>
                <w:iCs/>
              </w:rPr>
            </w:pPr>
            <w:r w:rsidRPr="00827EAB">
              <w:rPr>
                <w:rFonts w:ascii="Bookman Old Style" w:hAnsi="Bookman Old Style" w:cstheme="minorHAnsi"/>
                <w:iCs/>
              </w:rPr>
              <w:t>ICICI Bank</w:t>
            </w:r>
          </w:p>
        </w:tc>
        <w:tc>
          <w:tcPr>
            <w:tcW w:w="1710" w:type="dxa"/>
          </w:tcPr>
          <w:p w14:paraId="02BB90DE" w14:textId="43AE8360" w:rsidR="004E3B3D" w:rsidRPr="00827EAB" w:rsidRDefault="00827EAB" w:rsidP="00974F33">
            <w:pPr>
              <w:pStyle w:val="Default"/>
              <w:spacing w:after="56"/>
              <w:jc w:val="both"/>
              <w:rPr>
                <w:rFonts w:ascii="Bookman Old Style" w:hAnsi="Bookman Old Style" w:cstheme="minorHAnsi"/>
                <w:iCs/>
              </w:rPr>
            </w:pPr>
            <w:r w:rsidRPr="00827EAB">
              <w:rPr>
                <w:rFonts w:ascii="Bookman Old Style" w:hAnsi="Bookman Old Style" w:cstheme="minorHAnsi"/>
                <w:iCs/>
              </w:rPr>
              <w:t>1</w:t>
            </w:r>
          </w:p>
        </w:tc>
        <w:tc>
          <w:tcPr>
            <w:tcW w:w="2790" w:type="dxa"/>
          </w:tcPr>
          <w:p w14:paraId="70B14F04" w14:textId="4B8B2E45" w:rsidR="004E3B3D" w:rsidRPr="00827EAB" w:rsidRDefault="00827EAB" w:rsidP="00974F33">
            <w:pPr>
              <w:pStyle w:val="Default"/>
              <w:spacing w:after="56"/>
              <w:jc w:val="both"/>
              <w:rPr>
                <w:rFonts w:ascii="Bookman Old Style" w:hAnsi="Bookman Old Style" w:cstheme="minorHAnsi"/>
                <w:iCs/>
              </w:rPr>
            </w:pPr>
            <w:proofErr w:type="spellStart"/>
            <w:r w:rsidRPr="00827EAB">
              <w:rPr>
                <w:rFonts w:ascii="Bookman Old Style" w:hAnsi="Bookman Old Style" w:cstheme="minorHAnsi"/>
                <w:iCs/>
              </w:rPr>
              <w:t>Chambilgre</w:t>
            </w:r>
            <w:proofErr w:type="spellEnd"/>
            <w:r w:rsidRPr="00827EAB">
              <w:rPr>
                <w:rFonts w:ascii="Bookman Old Style" w:hAnsi="Bookman Old Style" w:cstheme="minorHAnsi"/>
                <w:iCs/>
              </w:rPr>
              <w:t xml:space="preserve"> (</w:t>
            </w:r>
            <w:proofErr w:type="spellStart"/>
            <w:r w:rsidRPr="00827EAB">
              <w:rPr>
                <w:rFonts w:ascii="Bookman Old Style" w:hAnsi="Bookman Old Style" w:cstheme="minorHAnsi"/>
                <w:iCs/>
              </w:rPr>
              <w:t>Sibbari</w:t>
            </w:r>
            <w:proofErr w:type="spellEnd"/>
            <w:r w:rsidRPr="00827EAB">
              <w:rPr>
                <w:rFonts w:ascii="Bookman Old Style" w:hAnsi="Bookman Old Style" w:cstheme="minorHAnsi"/>
                <w:iCs/>
              </w:rPr>
              <w:t>), South Garo Hills</w:t>
            </w:r>
          </w:p>
        </w:tc>
        <w:tc>
          <w:tcPr>
            <w:tcW w:w="4127" w:type="dxa"/>
          </w:tcPr>
          <w:p w14:paraId="5D313966" w14:textId="57CE2E72" w:rsidR="004E3B3D" w:rsidRPr="00827EAB" w:rsidRDefault="002C003F" w:rsidP="00974F33">
            <w:pPr>
              <w:pStyle w:val="Default"/>
              <w:spacing w:after="56"/>
              <w:jc w:val="both"/>
              <w:rPr>
                <w:rFonts w:ascii="Bookman Old Style" w:hAnsi="Bookman Old Style" w:cstheme="minorHAnsi"/>
                <w:iCs/>
              </w:rPr>
            </w:pPr>
            <w:r w:rsidRPr="002C003F">
              <w:rPr>
                <w:rFonts w:ascii="Bookman Old Style" w:hAnsi="Bookman Old Style" w:cstheme="minorHAnsi"/>
                <w:iCs/>
                <w:lang w:val="en-US"/>
              </w:rPr>
              <w:t xml:space="preserve">Branch opening survey will be conducted at </w:t>
            </w:r>
            <w:proofErr w:type="spellStart"/>
            <w:r w:rsidRPr="002C003F">
              <w:rPr>
                <w:rFonts w:ascii="Bookman Old Style" w:hAnsi="Bookman Old Style" w:cstheme="minorHAnsi"/>
                <w:iCs/>
                <w:lang w:val="en-US"/>
              </w:rPr>
              <w:t>Chimbalgre</w:t>
            </w:r>
            <w:proofErr w:type="spellEnd"/>
            <w:r w:rsidRPr="002C003F">
              <w:rPr>
                <w:rFonts w:ascii="Bookman Old Style" w:hAnsi="Bookman Old Style" w:cstheme="minorHAnsi"/>
                <w:iCs/>
                <w:lang w:val="en-US"/>
              </w:rPr>
              <w:t>.</w:t>
            </w:r>
          </w:p>
        </w:tc>
      </w:tr>
    </w:tbl>
    <w:p w14:paraId="3AB192A0" w14:textId="77777777" w:rsidR="004E3B3D" w:rsidRDefault="004E3B3D" w:rsidP="00974F33">
      <w:pPr>
        <w:pStyle w:val="Default"/>
        <w:spacing w:after="56"/>
        <w:jc w:val="both"/>
        <w:rPr>
          <w:rFonts w:ascii="Bookman Old Style" w:hAnsi="Bookman Old Style" w:cstheme="minorHAnsi"/>
          <w:iCs/>
          <w:sz w:val="28"/>
          <w:szCs w:val="28"/>
        </w:rPr>
      </w:pPr>
    </w:p>
    <w:p w14:paraId="4652A59F" w14:textId="7C88D612" w:rsidR="007D17C1" w:rsidRPr="009018E7" w:rsidRDefault="0044514F" w:rsidP="007D17C1">
      <w:pPr>
        <w:rPr>
          <w:rFonts w:ascii="Bookman Old Style" w:hAnsi="Bookman Old Style" w:cstheme="minorHAnsi"/>
        </w:rPr>
      </w:pPr>
      <w:r w:rsidRPr="009018E7">
        <w:rPr>
          <w:rFonts w:ascii="Bookman Old Style" w:hAnsi="Bookman Old Style" w:cstheme="minorHAnsi"/>
        </w:rPr>
        <w:t>As on 3</w:t>
      </w:r>
      <w:r w:rsidR="00F704B0" w:rsidRPr="009018E7">
        <w:rPr>
          <w:rFonts w:ascii="Bookman Old Style" w:hAnsi="Bookman Old Style" w:cstheme="minorHAnsi"/>
        </w:rPr>
        <w:t>0.0</w:t>
      </w:r>
      <w:r w:rsidR="00751D9B" w:rsidRPr="009018E7">
        <w:rPr>
          <w:rFonts w:ascii="Bookman Old Style" w:hAnsi="Bookman Old Style" w:cstheme="minorHAnsi"/>
        </w:rPr>
        <w:t>9</w:t>
      </w:r>
      <w:r w:rsidR="00F704B0" w:rsidRPr="009018E7">
        <w:rPr>
          <w:rFonts w:ascii="Bookman Old Style" w:hAnsi="Bookman Old Style" w:cstheme="minorHAnsi"/>
        </w:rPr>
        <w:t>.2023</w:t>
      </w:r>
      <w:r w:rsidR="000A44AB" w:rsidRPr="009018E7">
        <w:rPr>
          <w:rFonts w:ascii="Bookman Old Style" w:hAnsi="Bookman Old Style" w:cstheme="minorHAnsi"/>
        </w:rPr>
        <w:t xml:space="preserve"> </w:t>
      </w:r>
      <w:r w:rsidRPr="009018E7">
        <w:rPr>
          <w:rFonts w:ascii="Bookman Old Style" w:hAnsi="Bookman Old Style" w:cstheme="minorHAnsi"/>
        </w:rPr>
        <w:t>there are 4</w:t>
      </w:r>
      <w:r w:rsidR="00F704B0" w:rsidRPr="009018E7">
        <w:rPr>
          <w:rFonts w:ascii="Bookman Old Style" w:hAnsi="Bookman Old Style" w:cstheme="minorHAnsi"/>
        </w:rPr>
        <w:t>3</w:t>
      </w:r>
      <w:r w:rsidR="00FF3CDA" w:rsidRPr="009018E7">
        <w:rPr>
          <w:rFonts w:ascii="Bookman Old Style" w:hAnsi="Bookman Old Style" w:cstheme="minorHAnsi"/>
        </w:rPr>
        <w:t>8</w:t>
      </w:r>
      <w:r w:rsidRPr="009018E7">
        <w:rPr>
          <w:rFonts w:ascii="Bookman Old Style" w:hAnsi="Bookman Old Style" w:cstheme="minorHAnsi"/>
        </w:rPr>
        <w:t xml:space="preserve"> bank branches</w:t>
      </w:r>
      <w:r w:rsidR="00386981" w:rsidRPr="009018E7">
        <w:rPr>
          <w:rFonts w:ascii="Bookman Old Style" w:hAnsi="Bookman Old Style" w:cstheme="minorHAnsi"/>
        </w:rPr>
        <w:t xml:space="preserve"> across</w:t>
      </w:r>
      <w:r w:rsidRPr="009018E7">
        <w:rPr>
          <w:rFonts w:ascii="Bookman Old Style" w:hAnsi="Bookman Old Style" w:cstheme="minorHAnsi"/>
        </w:rPr>
        <w:t xml:space="preserve"> the State, o</w:t>
      </w:r>
      <w:r w:rsidR="007D17C1" w:rsidRPr="009018E7">
        <w:rPr>
          <w:rFonts w:ascii="Bookman Old Style" w:hAnsi="Bookman Old Style" w:cstheme="minorHAnsi"/>
        </w:rPr>
        <w:t xml:space="preserve">ut of </w:t>
      </w:r>
      <w:r w:rsidRPr="009018E7">
        <w:rPr>
          <w:rFonts w:ascii="Bookman Old Style" w:hAnsi="Bookman Old Style" w:cstheme="minorHAnsi"/>
        </w:rPr>
        <w:t>which</w:t>
      </w:r>
      <w:r w:rsidR="007D17C1" w:rsidRPr="009018E7">
        <w:rPr>
          <w:rFonts w:ascii="Bookman Old Style" w:hAnsi="Bookman Old Style" w:cstheme="minorHAnsi"/>
        </w:rPr>
        <w:t xml:space="preserve"> 19</w:t>
      </w:r>
      <w:r w:rsidR="00FF3CDA" w:rsidRPr="009018E7">
        <w:rPr>
          <w:rFonts w:ascii="Bookman Old Style" w:hAnsi="Bookman Old Style" w:cstheme="minorHAnsi"/>
        </w:rPr>
        <w:t>8</w:t>
      </w:r>
      <w:r w:rsidR="007D17C1" w:rsidRPr="009018E7">
        <w:rPr>
          <w:rFonts w:ascii="Bookman Old Style" w:hAnsi="Bookman Old Style" w:cstheme="minorHAnsi"/>
        </w:rPr>
        <w:t xml:space="preserve"> </w:t>
      </w:r>
      <w:proofErr w:type="gramStart"/>
      <w:r w:rsidR="007D17C1" w:rsidRPr="009018E7">
        <w:rPr>
          <w:rFonts w:ascii="Bookman Old Style" w:hAnsi="Bookman Old Style" w:cstheme="minorHAnsi"/>
        </w:rPr>
        <w:t>are located in</w:t>
      </w:r>
      <w:proofErr w:type="gramEnd"/>
      <w:r w:rsidR="007D17C1" w:rsidRPr="009018E7">
        <w:rPr>
          <w:rFonts w:ascii="Bookman Old Style" w:hAnsi="Bookman Old Style" w:cstheme="minorHAnsi"/>
        </w:rPr>
        <w:t xml:space="preserve"> rural areas, </w:t>
      </w:r>
      <w:r w:rsidR="00F704B0" w:rsidRPr="009018E7">
        <w:rPr>
          <w:rFonts w:ascii="Bookman Old Style" w:hAnsi="Bookman Old Style" w:cstheme="minorHAnsi"/>
        </w:rPr>
        <w:t>12</w:t>
      </w:r>
      <w:r w:rsidR="00FF3CDA" w:rsidRPr="009018E7">
        <w:rPr>
          <w:rFonts w:ascii="Bookman Old Style" w:hAnsi="Bookman Old Style" w:cstheme="minorHAnsi"/>
        </w:rPr>
        <w:t>2</w:t>
      </w:r>
      <w:r w:rsidR="007D17C1" w:rsidRPr="009018E7">
        <w:rPr>
          <w:rFonts w:ascii="Bookman Old Style" w:hAnsi="Bookman Old Style" w:cstheme="minorHAnsi"/>
        </w:rPr>
        <w:t xml:space="preserve"> in Semi-urban and 11</w:t>
      </w:r>
      <w:r w:rsidR="00F704B0" w:rsidRPr="009018E7">
        <w:rPr>
          <w:rFonts w:ascii="Bookman Old Style" w:hAnsi="Bookman Old Style" w:cstheme="minorHAnsi"/>
        </w:rPr>
        <w:t>8</w:t>
      </w:r>
      <w:r w:rsidR="007D17C1" w:rsidRPr="009018E7">
        <w:rPr>
          <w:rFonts w:ascii="Bookman Old Style" w:hAnsi="Bookman Old Style" w:cstheme="minorHAnsi"/>
        </w:rPr>
        <w:t xml:space="preserve"> </w:t>
      </w:r>
      <w:r w:rsidR="004D1BC0" w:rsidRPr="009018E7">
        <w:rPr>
          <w:rFonts w:ascii="Bookman Old Style" w:hAnsi="Bookman Old Style" w:cstheme="minorHAnsi"/>
        </w:rPr>
        <w:t>in Urban</w:t>
      </w:r>
      <w:r w:rsidR="007D17C1" w:rsidRPr="009018E7">
        <w:rPr>
          <w:rFonts w:ascii="Bookman Old Style" w:hAnsi="Bookman Old Style" w:cstheme="minorHAnsi"/>
        </w:rPr>
        <w:t xml:space="preserve"> area</w:t>
      </w:r>
      <w:r w:rsidR="00386981" w:rsidRPr="009018E7">
        <w:rPr>
          <w:rFonts w:ascii="Bookman Old Style" w:hAnsi="Bookman Old Style" w:cstheme="minorHAnsi"/>
        </w:rPr>
        <w:t>s.</w:t>
      </w:r>
    </w:p>
    <w:p w14:paraId="1359272D" w14:textId="77777777" w:rsidR="00236D16" w:rsidRPr="009018E7" w:rsidRDefault="00236D16" w:rsidP="007D17C1">
      <w:pPr>
        <w:rPr>
          <w:rFonts w:ascii="Bookman Old Style" w:hAnsi="Bookman Old Style" w:cstheme="minorHAnsi"/>
        </w:rPr>
      </w:pPr>
    </w:p>
    <w:p w14:paraId="7F42E3C9" w14:textId="51E6E908" w:rsidR="00A83557" w:rsidRPr="009018E7" w:rsidRDefault="0012748B" w:rsidP="00A83557">
      <w:pPr>
        <w:pStyle w:val="Default"/>
        <w:spacing w:after="56"/>
        <w:jc w:val="both"/>
        <w:rPr>
          <w:rFonts w:ascii="Bookman Old Style" w:hAnsi="Bookman Old Style"/>
          <w:kern w:val="3"/>
        </w:rPr>
      </w:pPr>
      <w:r w:rsidRPr="009018E7">
        <w:rPr>
          <w:rFonts w:ascii="Bookman Old Style" w:eastAsia="Gungsuh" w:hAnsi="Bookman Old Style" w:cstheme="minorHAnsi"/>
          <w:b/>
          <w:bCs/>
          <w:u w:val="single"/>
        </w:rPr>
        <w:t xml:space="preserve">(b) </w:t>
      </w:r>
      <w:r w:rsidR="000D631B" w:rsidRPr="009018E7">
        <w:rPr>
          <w:rFonts w:ascii="Bookman Old Style" w:eastAsia="Gungsuh" w:hAnsi="Bookman Old Style" w:cstheme="minorHAnsi"/>
          <w:b/>
          <w:bCs/>
          <w:u w:val="single"/>
        </w:rPr>
        <w:t xml:space="preserve">Review of Operations of Business Correspondents – hurdles/issues involved </w:t>
      </w:r>
      <w:r w:rsidR="00575C6F" w:rsidRPr="009018E7">
        <w:rPr>
          <w:rFonts w:ascii="Bookman Old Style" w:eastAsia="Gungsuh" w:hAnsi="Bookman Old Style" w:cstheme="minorHAnsi"/>
          <w:b/>
          <w:bCs/>
          <w:u w:val="single"/>
        </w:rPr>
        <w:t>–</w:t>
      </w:r>
      <w:r w:rsidR="00494A71" w:rsidRPr="009018E7">
        <w:rPr>
          <w:rFonts w:ascii="Bookman Old Style" w:eastAsia="Gungsuh" w:hAnsi="Bookman Old Style" w:cstheme="minorHAnsi"/>
          <w:b/>
          <w:bCs/>
          <w:u w:val="single"/>
        </w:rPr>
        <w:t>BC/CSP</w:t>
      </w:r>
      <w:r w:rsidR="00494A71" w:rsidRPr="009018E7">
        <w:rPr>
          <w:rFonts w:ascii="Bookman Old Style" w:eastAsia="Gungsuh" w:hAnsi="Bookman Old Style" w:cstheme="minorHAnsi"/>
          <w:b/>
          <w:bCs/>
        </w:rPr>
        <w:t xml:space="preserve">:  </w:t>
      </w:r>
      <w:r w:rsidR="00323D55" w:rsidRPr="009018E7">
        <w:rPr>
          <w:rFonts w:ascii="Bookman Old Style" w:hAnsi="Bookman Old Style" w:cstheme="minorHAnsi"/>
          <w:iCs/>
        </w:rPr>
        <w:t>The number of BC has increased from 1</w:t>
      </w:r>
      <w:r w:rsidR="00386981" w:rsidRPr="009018E7">
        <w:rPr>
          <w:rFonts w:ascii="Bookman Old Style" w:hAnsi="Bookman Old Style" w:cstheme="minorHAnsi"/>
          <w:iCs/>
        </w:rPr>
        <w:t>577</w:t>
      </w:r>
      <w:r w:rsidR="00323D55" w:rsidRPr="009018E7">
        <w:rPr>
          <w:rFonts w:ascii="Bookman Old Style" w:hAnsi="Bookman Old Style" w:cstheme="minorHAnsi"/>
          <w:iCs/>
        </w:rPr>
        <w:t xml:space="preserve"> to 1</w:t>
      </w:r>
      <w:r w:rsidR="00BF0EE8" w:rsidRPr="009018E7">
        <w:rPr>
          <w:rFonts w:ascii="Bookman Old Style" w:hAnsi="Bookman Old Style" w:cstheme="minorHAnsi"/>
          <w:iCs/>
        </w:rPr>
        <w:t>894</w:t>
      </w:r>
      <w:r w:rsidR="00323D55" w:rsidRPr="009018E7">
        <w:rPr>
          <w:rFonts w:ascii="Bookman Old Style" w:hAnsi="Bookman Old Style" w:cstheme="minorHAnsi"/>
          <w:iCs/>
        </w:rPr>
        <w:t xml:space="preserve"> quarter on quarter </w:t>
      </w:r>
      <w:r w:rsidR="000A44AB" w:rsidRPr="009018E7">
        <w:rPr>
          <w:rFonts w:ascii="Bookman Old Style" w:hAnsi="Bookman Old Style" w:cstheme="minorHAnsi"/>
          <w:iCs/>
        </w:rPr>
        <w:t xml:space="preserve">with </w:t>
      </w:r>
      <w:r w:rsidR="00BF0EE8" w:rsidRPr="009018E7">
        <w:rPr>
          <w:rFonts w:ascii="Bookman Old Style" w:hAnsi="Bookman Old Style" w:cstheme="minorHAnsi"/>
          <w:iCs/>
        </w:rPr>
        <w:t xml:space="preserve">an </w:t>
      </w:r>
      <w:r w:rsidR="000A44AB" w:rsidRPr="009018E7">
        <w:rPr>
          <w:rFonts w:ascii="Bookman Old Style" w:hAnsi="Bookman Old Style" w:cstheme="minorHAnsi"/>
          <w:iCs/>
        </w:rPr>
        <w:t>addition</w:t>
      </w:r>
      <w:r w:rsidR="00BF0EE8" w:rsidRPr="009018E7">
        <w:rPr>
          <w:rFonts w:ascii="Bookman Old Style" w:hAnsi="Bookman Old Style" w:cstheme="minorHAnsi"/>
          <w:iCs/>
        </w:rPr>
        <w:t xml:space="preserve"> of</w:t>
      </w:r>
      <w:r w:rsidR="00AF35A6" w:rsidRPr="009018E7">
        <w:rPr>
          <w:rFonts w:ascii="Bookman Old Style" w:hAnsi="Bookman Old Style" w:cstheme="minorHAnsi"/>
          <w:iCs/>
        </w:rPr>
        <w:t xml:space="preserve"> </w:t>
      </w:r>
      <w:r w:rsidR="00BF0EE8" w:rsidRPr="009018E7">
        <w:rPr>
          <w:rFonts w:ascii="Bookman Old Style" w:hAnsi="Bookman Old Style" w:cstheme="minorHAnsi"/>
          <w:iCs/>
        </w:rPr>
        <w:t>317</w:t>
      </w:r>
      <w:r w:rsidR="007560A7" w:rsidRPr="009018E7">
        <w:rPr>
          <w:rFonts w:ascii="Bookman Old Style" w:hAnsi="Bookman Old Style" w:cstheme="minorHAnsi"/>
          <w:iCs/>
        </w:rPr>
        <w:t xml:space="preserve"> BCs</w:t>
      </w:r>
      <w:r w:rsidR="009C2C91" w:rsidRPr="009018E7">
        <w:rPr>
          <w:rFonts w:ascii="Bookman Old Style" w:hAnsi="Bookman Old Style" w:cstheme="minorHAnsi"/>
          <w:iCs/>
        </w:rPr>
        <w:t xml:space="preserve"> </w:t>
      </w:r>
      <w:r w:rsidR="00AF35A6" w:rsidRPr="009018E7">
        <w:rPr>
          <w:rFonts w:ascii="Bookman Old Style" w:hAnsi="Bookman Old Style" w:cstheme="minorHAnsi"/>
          <w:iCs/>
        </w:rPr>
        <w:t>during the quarter.</w:t>
      </w:r>
      <w:r w:rsidR="00323D55" w:rsidRPr="009018E7">
        <w:rPr>
          <w:rFonts w:ascii="Bookman Old Style" w:hAnsi="Bookman Old Style" w:cstheme="minorHAnsi"/>
          <w:iCs/>
        </w:rPr>
        <w:t xml:space="preserve"> </w:t>
      </w:r>
      <w:r w:rsidR="00AF35A6" w:rsidRPr="009018E7">
        <w:rPr>
          <w:rFonts w:ascii="Bookman Old Style" w:hAnsi="Bookman Old Style" w:cstheme="minorHAnsi"/>
          <w:iCs/>
        </w:rPr>
        <w:t>T</w:t>
      </w:r>
      <w:r w:rsidR="00323D55" w:rsidRPr="009018E7">
        <w:rPr>
          <w:rFonts w:ascii="Bookman Old Style" w:hAnsi="Bookman Old Style" w:cstheme="minorHAnsi"/>
          <w:iCs/>
        </w:rPr>
        <w:t xml:space="preserve">he </w:t>
      </w:r>
      <w:r w:rsidR="003B402F" w:rsidRPr="009018E7">
        <w:rPr>
          <w:rFonts w:ascii="Bookman Old Style" w:hAnsi="Bookman Old Style" w:cstheme="minorHAnsi"/>
          <w:iCs/>
        </w:rPr>
        <w:t xml:space="preserve">Yes Bank has </w:t>
      </w:r>
      <w:r w:rsidR="00323D55" w:rsidRPr="009018E7">
        <w:rPr>
          <w:rFonts w:ascii="Bookman Old Style" w:hAnsi="Bookman Old Style" w:cstheme="minorHAnsi"/>
          <w:iCs/>
        </w:rPr>
        <w:t xml:space="preserve">deployed </w:t>
      </w:r>
      <w:r w:rsidR="003B402F" w:rsidRPr="009018E7">
        <w:rPr>
          <w:rFonts w:ascii="Bookman Old Style" w:hAnsi="Bookman Old Style" w:cstheme="minorHAnsi"/>
          <w:iCs/>
        </w:rPr>
        <w:t>278</w:t>
      </w:r>
      <w:r w:rsidR="00323D55" w:rsidRPr="009018E7">
        <w:rPr>
          <w:rFonts w:ascii="Bookman Old Style" w:hAnsi="Bookman Old Style" w:cstheme="minorHAnsi"/>
          <w:iCs/>
        </w:rPr>
        <w:t xml:space="preserve"> </w:t>
      </w:r>
      <w:r w:rsidR="006541A3" w:rsidRPr="009018E7">
        <w:rPr>
          <w:rFonts w:ascii="Bookman Old Style" w:hAnsi="Bookman Old Style" w:cstheme="minorHAnsi"/>
          <w:iCs/>
        </w:rPr>
        <w:t xml:space="preserve">new </w:t>
      </w:r>
      <w:r w:rsidR="00323D55" w:rsidRPr="009018E7">
        <w:rPr>
          <w:rFonts w:ascii="Bookman Old Style" w:hAnsi="Bookman Old Style" w:cstheme="minorHAnsi"/>
          <w:iCs/>
        </w:rPr>
        <w:t>BC</w:t>
      </w:r>
      <w:r w:rsidR="006541A3" w:rsidRPr="009018E7">
        <w:rPr>
          <w:rFonts w:ascii="Bookman Old Style" w:hAnsi="Bookman Old Style" w:cstheme="minorHAnsi"/>
          <w:iCs/>
        </w:rPr>
        <w:t>s</w:t>
      </w:r>
      <w:r w:rsidR="00323D55" w:rsidRPr="009018E7">
        <w:rPr>
          <w:rFonts w:ascii="Bookman Old Style" w:hAnsi="Bookman Old Style" w:cstheme="minorHAnsi"/>
          <w:iCs/>
        </w:rPr>
        <w:t xml:space="preserve"> in the State</w:t>
      </w:r>
      <w:r w:rsidR="00AF35A6" w:rsidRPr="009018E7">
        <w:rPr>
          <w:rFonts w:ascii="Bookman Old Style" w:hAnsi="Bookman Old Style" w:cstheme="minorHAnsi"/>
          <w:iCs/>
        </w:rPr>
        <w:t xml:space="preserve"> during</w:t>
      </w:r>
      <w:r w:rsidR="003B402F" w:rsidRPr="009018E7">
        <w:rPr>
          <w:rFonts w:ascii="Bookman Old Style" w:hAnsi="Bookman Old Style" w:cstheme="minorHAnsi"/>
          <w:iCs/>
        </w:rPr>
        <w:t xml:space="preserve"> the quarter ending September 2023.</w:t>
      </w:r>
      <w:r w:rsidR="00A83557" w:rsidRPr="009018E7">
        <w:rPr>
          <w:rFonts w:ascii="Bookman Old Style" w:hAnsi="Bookman Old Style"/>
          <w:kern w:val="3"/>
        </w:rPr>
        <w:t xml:space="preserve"> The Government is requested vide letter </w:t>
      </w:r>
      <w:proofErr w:type="spellStart"/>
      <w:r w:rsidR="00A83557" w:rsidRPr="009018E7">
        <w:rPr>
          <w:rFonts w:ascii="Bookman Old Style" w:hAnsi="Bookman Old Style"/>
          <w:kern w:val="3"/>
        </w:rPr>
        <w:lastRenderedPageBreak/>
        <w:t>No.AGM</w:t>
      </w:r>
      <w:proofErr w:type="spellEnd"/>
      <w:r w:rsidR="00A83557" w:rsidRPr="009018E7">
        <w:rPr>
          <w:rFonts w:ascii="Bookman Old Style" w:hAnsi="Bookman Old Style"/>
          <w:kern w:val="3"/>
        </w:rPr>
        <w:t xml:space="preserve">/R-I/SLBC/ 2023-24/4 dated 15.11.2023 to confirm for equal </w:t>
      </w:r>
      <w:proofErr w:type="gramStart"/>
      <w:r w:rsidR="00A83557" w:rsidRPr="009018E7">
        <w:rPr>
          <w:rFonts w:ascii="Bookman Old Style" w:hAnsi="Bookman Old Style"/>
          <w:kern w:val="3"/>
        </w:rPr>
        <w:t>incentives  to</w:t>
      </w:r>
      <w:proofErr w:type="gramEnd"/>
      <w:r w:rsidR="00A83557" w:rsidRPr="009018E7">
        <w:rPr>
          <w:rFonts w:ascii="Bookman Old Style" w:hAnsi="Bookman Old Style"/>
          <w:kern w:val="3"/>
        </w:rPr>
        <w:t xml:space="preserve"> all BCs in the State.</w:t>
      </w:r>
    </w:p>
    <w:p w14:paraId="0F8012C8" w14:textId="492C4339" w:rsidR="00C17A4D" w:rsidRDefault="00C17A4D" w:rsidP="003601EC">
      <w:pPr>
        <w:pStyle w:val="Default"/>
        <w:spacing w:after="56"/>
        <w:jc w:val="both"/>
        <w:rPr>
          <w:rFonts w:ascii="Bookman Old Style" w:eastAsia="Gungsuh" w:hAnsi="Bookman Old Style" w:cstheme="minorHAnsi"/>
          <w:b/>
          <w:bCs/>
        </w:rPr>
      </w:pPr>
    </w:p>
    <w:p w14:paraId="1C5AF483" w14:textId="77777777" w:rsidR="005F2B24" w:rsidRPr="005F2B24" w:rsidRDefault="005F2B24" w:rsidP="005F2B24">
      <w:pPr>
        <w:spacing w:before="100" w:line="216" w:lineRule="auto"/>
        <w:jc w:val="both"/>
        <w:rPr>
          <w:rFonts w:ascii="Bookman Old Style" w:hAnsi="Bookman Old Style"/>
        </w:rPr>
      </w:pPr>
      <w:r w:rsidRPr="005F2B24">
        <w:rPr>
          <w:rFonts w:ascii="Bookman Old Style" w:eastAsiaTheme="minorEastAsia" w:hAnsi="Bookman Old Style" w:cstheme="minorBidi"/>
          <w:color w:val="000000"/>
          <w:kern w:val="24"/>
          <w:lang w:val="en-IN"/>
        </w:rPr>
        <w:t xml:space="preserve">BCs are using various digital channels including mobile and internet facilities to deliver doorstep banking. However, because of poor internet and poor mobile connectivity banking services in rural areas are badly affected. </w:t>
      </w:r>
    </w:p>
    <w:p w14:paraId="421BC5A9" w14:textId="77777777" w:rsidR="005F2B24" w:rsidRPr="005F2B24" w:rsidRDefault="005F2B24" w:rsidP="003601EC">
      <w:pPr>
        <w:pStyle w:val="Default"/>
        <w:spacing w:after="56"/>
        <w:jc w:val="both"/>
        <w:rPr>
          <w:rFonts w:ascii="Bookman Old Style" w:eastAsia="Gungsuh" w:hAnsi="Bookman Old Style" w:cstheme="minorHAnsi"/>
          <w:b/>
          <w:bCs/>
        </w:rPr>
      </w:pPr>
    </w:p>
    <w:p w14:paraId="6CCEEABA" w14:textId="77777777" w:rsidR="00D62753" w:rsidRPr="009018E7" w:rsidRDefault="00643417" w:rsidP="0071328C">
      <w:pPr>
        <w:pStyle w:val="NoSpacing"/>
        <w:jc w:val="both"/>
        <w:rPr>
          <w:rFonts w:ascii="Bookman Old Style" w:hAnsi="Bookman Old Style" w:cstheme="minorHAnsi"/>
          <w:b/>
          <w:bCs/>
          <w:sz w:val="24"/>
          <w:szCs w:val="24"/>
          <w:u w:val="single"/>
        </w:rPr>
      </w:pPr>
      <w:r w:rsidRPr="009018E7">
        <w:rPr>
          <w:rFonts w:ascii="Bookman Old Style" w:hAnsi="Bookman Old Style" w:cstheme="minorHAnsi"/>
          <w:b/>
          <w:bCs/>
          <w:sz w:val="24"/>
          <w:szCs w:val="24"/>
          <w:u w:val="single"/>
        </w:rPr>
        <w:t>(c</w:t>
      </w:r>
      <w:r w:rsidR="0071328C" w:rsidRPr="009018E7">
        <w:rPr>
          <w:rFonts w:ascii="Bookman Old Style" w:hAnsi="Bookman Old Style" w:cstheme="minorHAnsi"/>
          <w:b/>
          <w:bCs/>
          <w:sz w:val="24"/>
          <w:szCs w:val="24"/>
          <w:u w:val="single"/>
        </w:rPr>
        <w:t>)</w:t>
      </w:r>
      <w:r w:rsidR="007D0C41" w:rsidRPr="009018E7">
        <w:rPr>
          <w:rFonts w:ascii="Bookman Old Style" w:hAnsi="Bookman Old Style" w:cstheme="minorHAnsi"/>
          <w:b/>
          <w:bCs/>
          <w:sz w:val="24"/>
          <w:szCs w:val="24"/>
          <w:u w:val="single"/>
        </w:rPr>
        <w:t xml:space="preserve"> Progress</w:t>
      </w:r>
      <w:r w:rsidR="00D62753" w:rsidRPr="009018E7">
        <w:rPr>
          <w:rFonts w:ascii="Bookman Old Style" w:hAnsi="Bookman Old Style" w:cstheme="minorHAnsi"/>
          <w:b/>
          <w:bCs/>
          <w:sz w:val="24"/>
          <w:szCs w:val="24"/>
          <w:u w:val="single"/>
        </w:rPr>
        <w:t xml:space="preserve"> in Increasing Digita</w:t>
      </w:r>
      <w:r w:rsidR="0071328C" w:rsidRPr="009018E7">
        <w:rPr>
          <w:rFonts w:ascii="Bookman Old Style" w:hAnsi="Bookman Old Style" w:cstheme="minorHAnsi"/>
          <w:b/>
          <w:bCs/>
          <w:sz w:val="24"/>
          <w:szCs w:val="24"/>
          <w:u w:val="single"/>
        </w:rPr>
        <w:t>l modes of Payment in the State:</w:t>
      </w:r>
      <w:r w:rsidR="00D62753" w:rsidRPr="009018E7">
        <w:rPr>
          <w:rFonts w:ascii="Bookman Old Style" w:hAnsi="Bookman Old Style" w:cstheme="minorHAnsi"/>
          <w:b/>
          <w:bCs/>
          <w:sz w:val="24"/>
          <w:szCs w:val="24"/>
          <w:u w:val="single"/>
        </w:rPr>
        <w:t xml:space="preserve"> Provision of Continuous Connectivity with sufficient Bandwidth/ Resolving connectivity Issues.</w:t>
      </w:r>
    </w:p>
    <w:p w14:paraId="590FC1DA" w14:textId="77777777" w:rsidR="006D67D5" w:rsidRPr="009018E7" w:rsidRDefault="006D67D5" w:rsidP="0071328C">
      <w:pPr>
        <w:pStyle w:val="NoSpacing"/>
        <w:jc w:val="both"/>
        <w:rPr>
          <w:rFonts w:ascii="Bookman Old Style" w:hAnsi="Bookman Old Style" w:cstheme="minorHAnsi"/>
          <w:b/>
          <w:bCs/>
          <w:sz w:val="24"/>
          <w:szCs w:val="24"/>
          <w:u w:val="single"/>
        </w:rPr>
      </w:pPr>
    </w:p>
    <w:p w14:paraId="41EEBC5E" w14:textId="77777777" w:rsidR="00A83557" w:rsidRPr="009018E7" w:rsidRDefault="00A83557" w:rsidP="00A83557">
      <w:pPr>
        <w:pStyle w:val="NoSpacing"/>
        <w:jc w:val="both"/>
        <w:rPr>
          <w:rFonts w:ascii="Bookman Old Style" w:eastAsia="Calibri" w:hAnsi="Bookman Old Style" w:cstheme="minorHAnsi"/>
          <w:kern w:val="0"/>
          <w:sz w:val="24"/>
          <w:szCs w:val="24"/>
          <w:lang w:val="en-IN" w:eastAsia="en-US"/>
        </w:rPr>
      </w:pPr>
      <w:r w:rsidRPr="009018E7">
        <w:rPr>
          <w:rFonts w:ascii="Bookman Old Style" w:eastAsia="Calibri" w:hAnsi="Bookman Old Style" w:cstheme="minorHAnsi"/>
          <w:kern w:val="0"/>
          <w:sz w:val="24"/>
          <w:szCs w:val="24"/>
          <w:lang w:val="en-IN" w:eastAsia="en-US"/>
        </w:rPr>
        <w:t xml:space="preserve">The digital payment transactions through payment systems like UPI, Debit Cards, Credit Cards, Internet banking, BHIM, BHIM </w:t>
      </w:r>
      <w:proofErr w:type="spellStart"/>
      <w:r w:rsidRPr="009018E7">
        <w:rPr>
          <w:rFonts w:ascii="Bookman Old Style" w:eastAsia="Calibri" w:hAnsi="Bookman Old Style" w:cstheme="minorHAnsi"/>
          <w:kern w:val="0"/>
          <w:sz w:val="24"/>
          <w:szCs w:val="24"/>
          <w:lang w:val="en-IN" w:eastAsia="en-US"/>
        </w:rPr>
        <w:t>Adhaar</w:t>
      </w:r>
      <w:proofErr w:type="spellEnd"/>
      <w:r w:rsidRPr="009018E7">
        <w:rPr>
          <w:rFonts w:ascii="Bookman Old Style" w:eastAsia="Calibri" w:hAnsi="Bookman Old Style" w:cstheme="minorHAnsi"/>
          <w:kern w:val="0"/>
          <w:sz w:val="24"/>
          <w:szCs w:val="24"/>
          <w:lang w:val="en-IN" w:eastAsia="en-US"/>
        </w:rPr>
        <w:t xml:space="preserve">, QR Code, Mobile banking, IMPS, NEFT, RTGS, </w:t>
      </w:r>
      <w:proofErr w:type="spellStart"/>
      <w:r w:rsidRPr="009018E7">
        <w:rPr>
          <w:rFonts w:ascii="Bookman Old Style" w:eastAsia="Calibri" w:hAnsi="Bookman Old Style" w:cstheme="minorHAnsi"/>
          <w:kern w:val="0"/>
          <w:sz w:val="24"/>
          <w:szCs w:val="24"/>
          <w:lang w:val="en-IN" w:eastAsia="en-US"/>
        </w:rPr>
        <w:t>PoS</w:t>
      </w:r>
      <w:proofErr w:type="spellEnd"/>
      <w:r w:rsidRPr="009018E7">
        <w:rPr>
          <w:rFonts w:ascii="Bookman Old Style" w:eastAsia="Calibri" w:hAnsi="Bookman Old Style" w:cstheme="minorHAnsi"/>
          <w:kern w:val="0"/>
          <w:sz w:val="24"/>
          <w:szCs w:val="24"/>
          <w:lang w:val="en-IN" w:eastAsia="en-US"/>
        </w:rPr>
        <w:t xml:space="preserve"> terminals etc. are faster, convenient, </w:t>
      </w:r>
      <w:proofErr w:type="gramStart"/>
      <w:r w:rsidRPr="009018E7">
        <w:rPr>
          <w:rFonts w:ascii="Bookman Old Style" w:eastAsia="Calibri" w:hAnsi="Bookman Old Style" w:cstheme="minorHAnsi"/>
          <w:kern w:val="0"/>
          <w:sz w:val="24"/>
          <w:szCs w:val="24"/>
          <w:lang w:val="en-IN" w:eastAsia="en-US"/>
        </w:rPr>
        <w:t>cheaper</w:t>
      </w:r>
      <w:proofErr w:type="gramEnd"/>
      <w:r w:rsidRPr="009018E7">
        <w:rPr>
          <w:rFonts w:ascii="Bookman Old Style" w:eastAsia="Calibri" w:hAnsi="Bookman Old Style" w:cstheme="minorHAnsi"/>
          <w:kern w:val="0"/>
          <w:sz w:val="24"/>
          <w:szCs w:val="24"/>
          <w:lang w:val="en-IN" w:eastAsia="en-US"/>
        </w:rPr>
        <w:t xml:space="preserve"> and safer than traditional banking transactions. </w:t>
      </w:r>
    </w:p>
    <w:p w14:paraId="7EBD3A69" w14:textId="77777777" w:rsidR="00A83557" w:rsidRPr="009018E7" w:rsidRDefault="00A83557" w:rsidP="00A83557">
      <w:pPr>
        <w:pStyle w:val="NoSpacing"/>
        <w:jc w:val="both"/>
        <w:rPr>
          <w:rFonts w:ascii="Bookman Old Style" w:eastAsia="Calibri" w:hAnsi="Bookman Old Style" w:cstheme="minorHAnsi"/>
          <w:kern w:val="0"/>
          <w:sz w:val="24"/>
          <w:szCs w:val="24"/>
          <w:lang w:val="en-IN" w:eastAsia="en-US"/>
        </w:rPr>
      </w:pPr>
    </w:p>
    <w:p w14:paraId="3C76CD4C" w14:textId="77777777" w:rsidR="00A83557" w:rsidRPr="009018E7" w:rsidRDefault="00A83557" w:rsidP="00A83557">
      <w:pPr>
        <w:pStyle w:val="NoSpacing"/>
        <w:jc w:val="both"/>
        <w:rPr>
          <w:rFonts w:ascii="Bookman Old Style" w:eastAsia="Calibri" w:hAnsi="Bookman Old Style" w:cstheme="minorHAnsi"/>
          <w:kern w:val="0"/>
          <w:sz w:val="24"/>
          <w:szCs w:val="24"/>
          <w:lang w:val="en-IN" w:eastAsia="en-US"/>
        </w:rPr>
      </w:pPr>
      <w:r w:rsidRPr="009018E7">
        <w:rPr>
          <w:rFonts w:ascii="Bookman Old Style" w:eastAsia="Calibri" w:hAnsi="Bookman Old Style" w:cstheme="minorHAnsi"/>
          <w:kern w:val="0"/>
          <w:sz w:val="24"/>
          <w:szCs w:val="24"/>
          <w:lang w:val="en-IN" w:eastAsia="en-US"/>
        </w:rPr>
        <w:t>There are around 53.79 million digital transactions for Rs.25367.47 Crores as on 30.09.2023.</w:t>
      </w:r>
    </w:p>
    <w:p w14:paraId="20E50E1D" w14:textId="77777777" w:rsidR="00606DE2" w:rsidRPr="009018E7" w:rsidRDefault="00606DE2" w:rsidP="0040636B">
      <w:pPr>
        <w:pStyle w:val="NoSpacing"/>
        <w:jc w:val="both"/>
        <w:rPr>
          <w:rFonts w:ascii="Bookman Old Style" w:eastAsia="Calibri" w:hAnsi="Bookman Old Style" w:cstheme="minorHAnsi"/>
          <w:kern w:val="0"/>
          <w:sz w:val="24"/>
          <w:szCs w:val="24"/>
          <w:lang w:val="en-IN" w:eastAsia="en-US"/>
        </w:rPr>
      </w:pPr>
    </w:p>
    <w:p w14:paraId="1D6291C1" w14:textId="05EC7ED9" w:rsidR="00EF1190" w:rsidRPr="009018E7" w:rsidRDefault="00587978" w:rsidP="00EF1190">
      <w:pPr>
        <w:pStyle w:val="NoSpacing"/>
        <w:jc w:val="both"/>
        <w:rPr>
          <w:rFonts w:ascii="Bookman Old Style" w:eastAsia="Calibri" w:hAnsi="Bookman Old Style" w:cstheme="minorHAnsi"/>
          <w:kern w:val="0"/>
          <w:sz w:val="24"/>
          <w:szCs w:val="24"/>
          <w:lang w:val="en-IN" w:eastAsia="en-US"/>
        </w:rPr>
      </w:pPr>
      <w:r w:rsidRPr="009018E7">
        <w:rPr>
          <w:rFonts w:ascii="Bookman Old Style" w:eastAsia="Calibri" w:hAnsi="Bookman Old Style" w:cstheme="minorHAnsi"/>
          <w:b/>
          <w:bCs/>
          <w:kern w:val="0"/>
          <w:sz w:val="24"/>
          <w:szCs w:val="24"/>
          <w:lang w:val="en-IN" w:eastAsia="en-US"/>
        </w:rPr>
        <w:t xml:space="preserve">Expanding and Deepening of Digital Payment </w:t>
      </w:r>
      <w:r w:rsidR="00AF6150" w:rsidRPr="009018E7">
        <w:rPr>
          <w:rFonts w:ascii="Bookman Old Style" w:eastAsia="Calibri" w:hAnsi="Bookman Old Style" w:cstheme="minorHAnsi"/>
          <w:b/>
          <w:bCs/>
          <w:kern w:val="0"/>
          <w:sz w:val="24"/>
          <w:szCs w:val="24"/>
          <w:lang w:val="en-IN" w:eastAsia="en-US"/>
        </w:rPr>
        <w:t>Eco-</w:t>
      </w:r>
      <w:proofErr w:type="gramStart"/>
      <w:r w:rsidR="00AF6150" w:rsidRPr="009018E7">
        <w:rPr>
          <w:rFonts w:ascii="Bookman Old Style" w:eastAsia="Calibri" w:hAnsi="Bookman Old Style" w:cstheme="minorHAnsi"/>
          <w:b/>
          <w:bCs/>
          <w:kern w:val="0"/>
          <w:sz w:val="24"/>
          <w:szCs w:val="24"/>
          <w:lang w:val="en-IN" w:eastAsia="en-US"/>
        </w:rPr>
        <w:t>s</w:t>
      </w:r>
      <w:r w:rsidRPr="009018E7">
        <w:rPr>
          <w:rFonts w:ascii="Bookman Old Style" w:eastAsia="Calibri" w:hAnsi="Bookman Old Style" w:cstheme="minorHAnsi"/>
          <w:b/>
          <w:bCs/>
          <w:kern w:val="0"/>
          <w:sz w:val="24"/>
          <w:szCs w:val="24"/>
          <w:lang w:val="en-IN" w:eastAsia="en-US"/>
        </w:rPr>
        <w:t>ystem</w:t>
      </w:r>
      <w:r w:rsidRPr="009018E7">
        <w:rPr>
          <w:rFonts w:ascii="Bookman Old Style" w:eastAsia="Calibri" w:hAnsi="Bookman Old Style" w:cstheme="minorHAnsi"/>
          <w:kern w:val="0"/>
          <w:sz w:val="24"/>
          <w:szCs w:val="24"/>
          <w:lang w:val="en-IN" w:eastAsia="en-US"/>
        </w:rPr>
        <w:t xml:space="preserve"> </w:t>
      </w:r>
      <w:r w:rsidR="00874859" w:rsidRPr="009018E7">
        <w:rPr>
          <w:rFonts w:ascii="Bookman Old Style" w:eastAsia="Calibri" w:hAnsi="Bookman Old Style" w:cstheme="minorHAnsi"/>
          <w:kern w:val="0"/>
          <w:sz w:val="24"/>
          <w:szCs w:val="24"/>
          <w:lang w:val="en-IN" w:eastAsia="en-US"/>
        </w:rPr>
        <w:t>:</w:t>
      </w:r>
      <w:proofErr w:type="gramEnd"/>
    </w:p>
    <w:p w14:paraId="5CCB0559" w14:textId="41F45E47" w:rsidR="005D6265" w:rsidRPr="009018E7" w:rsidRDefault="005D6265" w:rsidP="00EF1190">
      <w:pPr>
        <w:pStyle w:val="NoSpacing"/>
        <w:jc w:val="both"/>
        <w:rPr>
          <w:rFonts w:ascii="Bookman Old Style" w:eastAsia="Calibri" w:hAnsi="Bookman Old Style" w:cstheme="minorHAnsi"/>
          <w:kern w:val="0"/>
          <w:sz w:val="24"/>
          <w:szCs w:val="24"/>
          <w:lang w:val="en-IN" w:eastAsia="en-US"/>
        </w:rPr>
      </w:pPr>
    </w:p>
    <w:p w14:paraId="0DB3A944" w14:textId="601D4179" w:rsidR="002B29EE" w:rsidRPr="009018E7" w:rsidRDefault="00DE6A2B" w:rsidP="0030681B">
      <w:pPr>
        <w:pStyle w:val="NoSpacing"/>
        <w:jc w:val="both"/>
        <w:rPr>
          <w:rFonts w:ascii="Bookman Old Style" w:hAnsi="Bookman Old Style" w:cstheme="minorHAnsi"/>
          <w:sz w:val="24"/>
          <w:szCs w:val="24"/>
          <w:highlight w:val="yellow"/>
        </w:rPr>
      </w:pPr>
      <w:r w:rsidRPr="009018E7">
        <w:rPr>
          <w:rFonts w:ascii="Bookman Old Style" w:hAnsi="Bookman Old Style" w:cstheme="minorHAnsi"/>
          <w:color w:val="000000"/>
          <w:kern w:val="24"/>
          <w:sz w:val="24"/>
          <w:szCs w:val="24"/>
        </w:rPr>
        <w:t xml:space="preserve">The </w:t>
      </w:r>
      <w:r w:rsidR="005D6265" w:rsidRPr="009018E7">
        <w:rPr>
          <w:rFonts w:ascii="Bookman Old Style" w:hAnsi="Bookman Old Style" w:cstheme="minorHAnsi"/>
          <w:color w:val="000000"/>
          <w:kern w:val="24"/>
          <w:sz w:val="24"/>
          <w:szCs w:val="24"/>
        </w:rPr>
        <w:t>1</w:t>
      </w:r>
      <w:proofErr w:type="spellStart"/>
      <w:r w:rsidR="005D6265" w:rsidRPr="009018E7">
        <w:rPr>
          <w:rFonts w:ascii="Bookman Old Style" w:hAnsi="Bookman Old Style" w:cstheme="minorHAnsi"/>
          <w:color w:val="000000"/>
          <w:kern w:val="24"/>
          <w:position w:val="7"/>
          <w:sz w:val="24"/>
          <w:szCs w:val="24"/>
          <w:vertAlign w:val="superscript"/>
        </w:rPr>
        <w:t>st</w:t>
      </w:r>
      <w:proofErr w:type="spellEnd"/>
      <w:r w:rsidR="005D6265" w:rsidRPr="009018E7">
        <w:rPr>
          <w:rFonts w:ascii="Bookman Old Style" w:hAnsi="Bookman Old Style" w:cstheme="minorHAnsi"/>
          <w:color w:val="000000"/>
          <w:kern w:val="24"/>
          <w:sz w:val="24"/>
          <w:szCs w:val="24"/>
        </w:rPr>
        <w:t xml:space="preserve"> Phase </w:t>
      </w:r>
      <w:r w:rsidRPr="009018E7">
        <w:rPr>
          <w:rFonts w:ascii="Bookman Old Style" w:hAnsi="Bookman Old Style" w:cstheme="minorHAnsi"/>
          <w:color w:val="000000"/>
          <w:kern w:val="24"/>
          <w:sz w:val="24"/>
          <w:szCs w:val="24"/>
        </w:rPr>
        <w:t xml:space="preserve">of </w:t>
      </w:r>
      <w:r w:rsidR="005D6265" w:rsidRPr="009018E7">
        <w:rPr>
          <w:rFonts w:ascii="Bookman Old Style" w:hAnsi="Bookman Old Style" w:cstheme="minorHAnsi"/>
          <w:color w:val="000000"/>
          <w:kern w:val="24"/>
          <w:sz w:val="24"/>
          <w:szCs w:val="24"/>
        </w:rPr>
        <w:t xml:space="preserve">Expanding and Deepening of Digital Payments Ecosystem for 100% </w:t>
      </w:r>
      <w:proofErr w:type="spellStart"/>
      <w:r w:rsidR="005D6265" w:rsidRPr="009018E7">
        <w:rPr>
          <w:rFonts w:ascii="Bookman Old Style" w:hAnsi="Bookman Old Style" w:cstheme="minorHAnsi"/>
          <w:color w:val="000000"/>
          <w:kern w:val="24"/>
          <w:sz w:val="24"/>
          <w:szCs w:val="24"/>
        </w:rPr>
        <w:t>Digitisation</w:t>
      </w:r>
      <w:proofErr w:type="spellEnd"/>
      <w:r w:rsidR="005D6265" w:rsidRPr="009018E7">
        <w:rPr>
          <w:rFonts w:ascii="Bookman Old Style" w:hAnsi="Bookman Old Style" w:cstheme="minorHAnsi"/>
          <w:color w:val="000000"/>
          <w:kern w:val="24"/>
          <w:sz w:val="24"/>
          <w:szCs w:val="24"/>
        </w:rPr>
        <w:t xml:space="preserve"> for RIBHOI district</w:t>
      </w:r>
      <w:r w:rsidR="005D6265" w:rsidRPr="009018E7">
        <w:rPr>
          <w:rFonts w:ascii="Bookman Old Style" w:eastAsia="Calibri" w:hAnsi="Bookman Old Style" w:cstheme="minorHAnsi"/>
          <w:color w:val="000000"/>
          <w:kern w:val="24"/>
          <w:sz w:val="24"/>
          <w:szCs w:val="24"/>
        </w:rPr>
        <w:t xml:space="preserve"> </w:t>
      </w:r>
      <w:r w:rsidRPr="009018E7">
        <w:rPr>
          <w:rFonts w:ascii="Bookman Old Style" w:eastAsia="Calibri" w:hAnsi="Bookman Old Style" w:cstheme="minorHAnsi"/>
          <w:color w:val="000000"/>
          <w:kern w:val="24"/>
          <w:sz w:val="24"/>
          <w:szCs w:val="24"/>
        </w:rPr>
        <w:t xml:space="preserve">has covered </w:t>
      </w:r>
      <w:r w:rsidR="005D6265" w:rsidRPr="009018E7">
        <w:rPr>
          <w:rFonts w:ascii="Bookman Old Style" w:eastAsia="Calibri" w:hAnsi="Bookman Old Style" w:cstheme="minorHAnsi"/>
          <w:color w:val="000000"/>
          <w:kern w:val="24"/>
          <w:sz w:val="24"/>
          <w:szCs w:val="24"/>
        </w:rPr>
        <w:t xml:space="preserve">100% Coverage </w:t>
      </w:r>
      <w:r w:rsidR="005D6265" w:rsidRPr="009018E7">
        <w:rPr>
          <w:rFonts w:ascii="Bookman Old Style" w:hAnsi="Bookman Old Style" w:cstheme="minorHAnsi"/>
          <w:color w:val="000000"/>
          <w:kern w:val="24"/>
          <w:sz w:val="24"/>
          <w:szCs w:val="24"/>
        </w:rPr>
        <w:t>with</w:t>
      </w:r>
      <w:r w:rsidR="0070440E" w:rsidRPr="009018E7">
        <w:rPr>
          <w:rFonts w:ascii="Bookman Old Style" w:hAnsi="Bookman Old Style" w:cstheme="minorHAnsi"/>
          <w:color w:val="000000"/>
          <w:kern w:val="24"/>
          <w:sz w:val="24"/>
          <w:szCs w:val="24"/>
        </w:rPr>
        <w:t xml:space="preserve"> digital payment systems.</w:t>
      </w:r>
      <w:r w:rsidR="0070440E" w:rsidRPr="009018E7">
        <w:rPr>
          <w:rFonts w:ascii="Bookman Old Style" w:hAnsi="Bookman Old Style" w:cstheme="minorHAnsi"/>
          <w:sz w:val="24"/>
          <w:szCs w:val="24"/>
          <w:highlight w:val="yellow"/>
        </w:rPr>
        <w:t xml:space="preserve"> </w:t>
      </w:r>
    </w:p>
    <w:p w14:paraId="571F43B7" w14:textId="6575A9FB" w:rsidR="002B29EE" w:rsidRPr="009018E7" w:rsidRDefault="002B29EE" w:rsidP="0030681B">
      <w:pPr>
        <w:pStyle w:val="NoSpacing"/>
        <w:jc w:val="both"/>
        <w:rPr>
          <w:rFonts w:ascii="Bookman Old Style" w:hAnsi="Bookman Old Style" w:cstheme="minorHAnsi"/>
          <w:sz w:val="24"/>
          <w:szCs w:val="24"/>
          <w:highlight w:val="yellow"/>
        </w:rPr>
      </w:pPr>
    </w:p>
    <w:tbl>
      <w:tblPr>
        <w:tblW w:w="10925" w:type="dxa"/>
        <w:tblCellMar>
          <w:left w:w="0" w:type="dxa"/>
          <w:right w:w="0" w:type="dxa"/>
        </w:tblCellMar>
        <w:tblLook w:val="04A0" w:firstRow="1" w:lastRow="0" w:firstColumn="1" w:lastColumn="0" w:noHBand="0" w:noVBand="1"/>
      </w:tblPr>
      <w:tblGrid>
        <w:gridCol w:w="725"/>
        <w:gridCol w:w="1802"/>
        <w:gridCol w:w="1723"/>
        <w:gridCol w:w="1611"/>
        <w:gridCol w:w="1611"/>
        <w:gridCol w:w="1811"/>
        <w:gridCol w:w="1642"/>
      </w:tblGrid>
      <w:tr w:rsidR="00AF6150" w:rsidRPr="009018E7" w14:paraId="30DC85F8" w14:textId="77777777" w:rsidTr="00AF6150">
        <w:trPr>
          <w:trHeight w:val="466"/>
        </w:trPr>
        <w:tc>
          <w:tcPr>
            <w:tcW w:w="10925" w:type="dxa"/>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vAlign w:val="center"/>
            <w:hideMark/>
          </w:tcPr>
          <w:p w14:paraId="51FEA3BE" w14:textId="2E5712CD" w:rsidR="00AF6150" w:rsidRPr="009018E7" w:rsidRDefault="00AF6150" w:rsidP="00874859">
            <w:pPr>
              <w:jc w:val="center"/>
              <w:rPr>
                <w:rFonts w:ascii="Bookman Old Style" w:hAnsi="Bookman Old Style" w:cstheme="minorHAnsi"/>
              </w:rPr>
            </w:pPr>
            <w:r w:rsidRPr="009018E7">
              <w:rPr>
                <w:rFonts w:ascii="Bookman Old Style" w:hAnsi="Bookman Old Style" w:cstheme="minorHAnsi"/>
                <w:b/>
                <w:bCs/>
                <w:color w:val="000000"/>
                <w:kern w:val="24"/>
              </w:rPr>
              <w:t>2</w:t>
            </w:r>
            <w:proofErr w:type="spellStart"/>
            <w:r w:rsidRPr="009018E7">
              <w:rPr>
                <w:rFonts w:ascii="Bookman Old Style" w:hAnsi="Bookman Old Style" w:cstheme="minorHAnsi"/>
                <w:b/>
                <w:bCs/>
                <w:color w:val="000000"/>
                <w:kern w:val="24"/>
                <w:position w:val="7"/>
                <w:vertAlign w:val="superscript"/>
              </w:rPr>
              <w:t>nd</w:t>
            </w:r>
            <w:proofErr w:type="spellEnd"/>
            <w:r w:rsidRPr="009018E7">
              <w:rPr>
                <w:rFonts w:ascii="Bookman Old Style" w:hAnsi="Bookman Old Style" w:cstheme="minorHAnsi"/>
                <w:b/>
                <w:bCs/>
                <w:color w:val="000000"/>
                <w:kern w:val="24"/>
              </w:rPr>
              <w:t xml:space="preserve"> Phase Expanding and Deepening of Digital Payments Ecosystem for 100% </w:t>
            </w:r>
            <w:proofErr w:type="spellStart"/>
            <w:r w:rsidRPr="009018E7">
              <w:rPr>
                <w:rFonts w:ascii="Bookman Old Style" w:hAnsi="Bookman Old Style" w:cstheme="minorHAnsi"/>
                <w:b/>
                <w:bCs/>
                <w:color w:val="000000"/>
                <w:kern w:val="24"/>
              </w:rPr>
              <w:t>Digitisation</w:t>
            </w:r>
            <w:proofErr w:type="spellEnd"/>
            <w:r w:rsidRPr="009018E7">
              <w:rPr>
                <w:rFonts w:ascii="Bookman Old Style" w:eastAsia="Calibri" w:hAnsi="Bookman Old Style" w:cstheme="minorHAnsi"/>
                <w:color w:val="000000"/>
                <w:kern w:val="24"/>
              </w:rPr>
              <w:t xml:space="preserve"> </w:t>
            </w:r>
            <w:r w:rsidRPr="009018E7">
              <w:rPr>
                <w:rFonts w:ascii="Bookman Old Style" w:eastAsia="Calibri" w:hAnsi="Bookman Old Style" w:cstheme="minorHAnsi"/>
                <w:b/>
                <w:bCs/>
                <w:color w:val="000000"/>
                <w:kern w:val="24"/>
              </w:rPr>
              <w:t>as on</w:t>
            </w:r>
            <w:r w:rsidR="00345190" w:rsidRPr="009018E7">
              <w:rPr>
                <w:rFonts w:ascii="Bookman Old Style" w:eastAsia="Calibri" w:hAnsi="Bookman Old Style" w:cstheme="minorHAnsi"/>
                <w:b/>
                <w:bCs/>
                <w:color w:val="000000"/>
                <w:kern w:val="24"/>
              </w:rPr>
              <w:t xml:space="preserve"> </w:t>
            </w:r>
            <w:r w:rsidR="007F5049" w:rsidRPr="009018E7">
              <w:rPr>
                <w:rFonts w:ascii="Bookman Old Style" w:eastAsia="Calibri" w:hAnsi="Bookman Old Style" w:cstheme="minorHAnsi"/>
                <w:b/>
                <w:bCs/>
                <w:color w:val="000000"/>
                <w:kern w:val="24"/>
              </w:rPr>
              <w:t>September</w:t>
            </w:r>
            <w:r w:rsidR="008B4551" w:rsidRPr="009018E7">
              <w:rPr>
                <w:rFonts w:ascii="Bookman Old Style" w:eastAsia="Calibri" w:hAnsi="Bookman Old Style" w:cstheme="minorHAnsi"/>
                <w:b/>
                <w:bCs/>
                <w:color w:val="000000"/>
                <w:kern w:val="24"/>
              </w:rPr>
              <w:t>, 2023</w:t>
            </w:r>
          </w:p>
        </w:tc>
      </w:tr>
      <w:tr w:rsidR="00AF6150" w:rsidRPr="009018E7" w14:paraId="4B5A7214" w14:textId="77777777" w:rsidTr="00AF6150">
        <w:trPr>
          <w:trHeight w:val="466"/>
        </w:trPr>
        <w:tc>
          <w:tcPr>
            <w:tcW w:w="10925" w:type="dxa"/>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vAlign w:val="center"/>
            <w:hideMark/>
          </w:tcPr>
          <w:p w14:paraId="170C3BAF" w14:textId="77777777" w:rsidR="00AF6150" w:rsidRPr="009018E7" w:rsidRDefault="00AF6150" w:rsidP="00874859">
            <w:pPr>
              <w:jc w:val="center"/>
              <w:rPr>
                <w:rFonts w:ascii="Bookman Old Style" w:hAnsi="Bookman Old Style" w:cstheme="minorHAnsi"/>
              </w:rPr>
            </w:pPr>
            <w:r w:rsidRPr="009018E7">
              <w:rPr>
                <w:rFonts w:ascii="Bookman Old Style" w:hAnsi="Bookman Old Style" w:cstheme="minorHAnsi"/>
                <w:b/>
                <w:bCs/>
                <w:color w:val="000000"/>
                <w:kern w:val="24"/>
              </w:rPr>
              <w:t>Identified District: EAST JAINTIA HILLS</w:t>
            </w:r>
          </w:p>
        </w:tc>
      </w:tr>
      <w:tr w:rsidR="00041D63" w:rsidRPr="009018E7" w14:paraId="1DC1691C" w14:textId="77777777" w:rsidTr="007F5049">
        <w:trPr>
          <w:trHeight w:val="2219"/>
        </w:trPr>
        <w:tc>
          <w:tcPr>
            <w:tcW w:w="7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hideMark/>
          </w:tcPr>
          <w:p w14:paraId="67D74A5F" w14:textId="7F52E111" w:rsidR="00E32E22" w:rsidRPr="009018E7" w:rsidRDefault="00E32E22" w:rsidP="00E32E22">
            <w:pPr>
              <w:jc w:val="center"/>
              <w:rPr>
                <w:rFonts w:ascii="Bookman Old Style" w:hAnsi="Bookman Old Style" w:cstheme="minorHAnsi"/>
              </w:rPr>
            </w:pPr>
            <w:proofErr w:type="spellStart"/>
            <w:r w:rsidRPr="009018E7">
              <w:rPr>
                <w:rFonts w:ascii="Bookman Old Style" w:hAnsi="Bookman Old Style" w:cstheme="minorHAnsi"/>
                <w:b/>
                <w:bCs/>
              </w:rPr>
              <w:t>Sl</w:t>
            </w:r>
            <w:proofErr w:type="spellEnd"/>
            <w:r w:rsidRPr="009018E7">
              <w:rPr>
                <w:rFonts w:ascii="Bookman Old Style" w:hAnsi="Bookman Old Style" w:cstheme="minorHAnsi"/>
                <w:b/>
                <w:bCs/>
              </w:rPr>
              <w:t xml:space="preserve"> No</w:t>
            </w:r>
          </w:p>
        </w:tc>
        <w:tc>
          <w:tcPr>
            <w:tcW w:w="180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hideMark/>
          </w:tcPr>
          <w:p w14:paraId="494D07F0" w14:textId="634014DC" w:rsidR="00E32E22" w:rsidRPr="009018E7" w:rsidRDefault="00E32E22" w:rsidP="00FA19C7">
            <w:pPr>
              <w:rPr>
                <w:rFonts w:ascii="Bookman Old Style" w:hAnsi="Bookman Old Style" w:cstheme="minorHAnsi"/>
              </w:rPr>
            </w:pPr>
            <w:r w:rsidRPr="009018E7">
              <w:rPr>
                <w:rFonts w:ascii="Bookman Old Style" w:hAnsi="Bookman Old Style" w:cstheme="minorHAnsi"/>
                <w:b/>
                <w:bCs/>
                <w:color w:val="000000"/>
                <w:kern w:val="24"/>
              </w:rPr>
              <w:t xml:space="preserve">Total No. of </w:t>
            </w:r>
            <w:r w:rsidR="00041D63" w:rsidRPr="009018E7">
              <w:rPr>
                <w:rFonts w:ascii="Bookman Old Style" w:hAnsi="Bookman Old Style" w:cstheme="minorHAnsi"/>
                <w:b/>
                <w:bCs/>
                <w:color w:val="000000"/>
                <w:kern w:val="24"/>
              </w:rPr>
              <w:t xml:space="preserve">individuals </w:t>
            </w:r>
            <w:r w:rsidRPr="009018E7">
              <w:rPr>
                <w:rFonts w:ascii="Bookman Old Style" w:hAnsi="Bookman Old Style" w:cstheme="minorHAnsi"/>
                <w:b/>
                <w:bCs/>
                <w:color w:val="000000"/>
                <w:kern w:val="24"/>
              </w:rPr>
              <w:t>Operative SB Accounts</w:t>
            </w:r>
            <w:r w:rsidRPr="009018E7">
              <w:rPr>
                <w:rFonts w:ascii="Bookman Old Style" w:eastAsia="Calibri" w:hAnsi="Bookman Old Style" w:cstheme="minorHAnsi"/>
                <w:color w:val="000000"/>
                <w:kern w:val="24"/>
              </w:rPr>
              <w:t xml:space="preserve"> </w:t>
            </w:r>
          </w:p>
        </w:tc>
        <w:tc>
          <w:tcPr>
            <w:tcW w:w="172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hideMark/>
          </w:tcPr>
          <w:p w14:paraId="2B364B78" w14:textId="77777777" w:rsidR="00E32E22" w:rsidRPr="009018E7" w:rsidRDefault="00E32E22" w:rsidP="00FA19C7">
            <w:pPr>
              <w:rPr>
                <w:rFonts w:ascii="Bookman Old Style" w:hAnsi="Bookman Old Style" w:cstheme="minorHAnsi"/>
              </w:rPr>
            </w:pPr>
            <w:r w:rsidRPr="009018E7">
              <w:rPr>
                <w:rFonts w:ascii="Bookman Old Style" w:hAnsi="Bookman Old Style" w:cstheme="minorHAnsi"/>
                <w:b/>
                <w:bCs/>
                <w:color w:val="000000"/>
                <w:kern w:val="24"/>
              </w:rPr>
              <w:t xml:space="preserve">Total No. of Operative SB Accounts covered </w:t>
            </w:r>
            <w:bookmarkStart w:id="0" w:name="_Hlk144134050"/>
            <w:r w:rsidRPr="009018E7">
              <w:rPr>
                <w:rFonts w:ascii="Bookman Old Style" w:hAnsi="Bookman Old Style" w:cstheme="minorHAnsi"/>
                <w:b/>
                <w:bCs/>
                <w:color w:val="000000"/>
                <w:kern w:val="24"/>
              </w:rPr>
              <w:t xml:space="preserve">with at least one of the facilities - Debit/ </w:t>
            </w:r>
            <w:proofErr w:type="spellStart"/>
            <w:r w:rsidRPr="009018E7">
              <w:rPr>
                <w:rFonts w:ascii="Bookman Old Style" w:hAnsi="Bookman Old Style" w:cstheme="minorHAnsi"/>
                <w:b/>
                <w:bCs/>
                <w:color w:val="000000"/>
                <w:kern w:val="24"/>
              </w:rPr>
              <w:t>RuPay</w:t>
            </w:r>
            <w:proofErr w:type="spellEnd"/>
            <w:r w:rsidRPr="009018E7">
              <w:rPr>
                <w:rFonts w:ascii="Bookman Old Style" w:hAnsi="Bookman Old Style" w:cstheme="minorHAnsi"/>
                <w:b/>
                <w:bCs/>
                <w:color w:val="000000"/>
                <w:kern w:val="24"/>
              </w:rPr>
              <w:t xml:space="preserve"> cards/ Net Banking/ Mobile Banking/ UPI/ USSD</w:t>
            </w:r>
            <w:r w:rsidRPr="009018E7">
              <w:rPr>
                <w:rFonts w:ascii="Bookman Old Style" w:eastAsia="Calibri" w:hAnsi="Bookman Old Style" w:cstheme="minorHAnsi"/>
                <w:color w:val="000000"/>
                <w:kern w:val="24"/>
              </w:rPr>
              <w:t xml:space="preserve"> </w:t>
            </w:r>
            <w:bookmarkEnd w:id="0"/>
          </w:p>
        </w:tc>
        <w:tc>
          <w:tcPr>
            <w:tcW w:w="16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hideMark/>
          </w:tcPr>
          <w:p w14:paraId="5CFA06CB" w14:textId="77777777" w:rsidR="00E32E22" w:rsidRPr="009018E7" w:rsidRDefault="00E32E22" w:rsidP="00FA19C7">
            <w:pPr>
              <w:rPr>
                <w:rFonts w:ascii="Bookman Old Style" w:hAnsi="Bookman Old Style" w:cstheme="minorHAnsi"/>
              </w:rPr>
            </w:pPr>
            <w:r w:rsidRPr="009018E7">
              <w:rPr>
                <w:rFonts w:ascii="Bookman Old Style" w:hAnsi="Bookman Old Style" w:cstheme="minorHAnsi"/>
                <w:b/>
                <w:bCs/>
                <w:color w:val="000000"/>
                <w:kern w:val="24"/>
              </w:rPr>
              <w:t xml:space="preserve">% </w:t>
            </w:r>
            <w:proofErr w:type="gramStart"/>
            <w:r w:rsidRPr="009018E7">
              <w:rPr>
                <w:rFonts w:ascii="Bookman Old Style" w:hAnsi="Bookman Old Style" w:cstheme="minorHAnsi"/>
                <w:b/>
                <w:bCs/>
                <w:color w:val="000000"/>
                <w:kern w:val="24"/>
              </w:rPr>
              <w:t>of</w:t>
            </w:r>
            <w:proofErr w:type="gramEnd"/>
            <w:r w:rsidRPr="009018E7">
              <w:rPr>
                <w:rFonts w:ascii="Bookman Old Style" w:hAnsi="Bookman Old Style" w:cstheme="minorHAnsi"/>
                <w:b/>
                <w:bCs/>
                <w:color w:val="000000"/>
                <w:kern w:val="24"/>
              </w:rPr>
              <w:t xml:space="preserve"> such Accounts out of total Operative Savings Accounts</w:t>
            </w:r>
            <w:r w:rsidRPr="009018E7">
              <w:rPr>
                <w:rFonts w:ascii="Bookman Old Style" w:eastAsia="Calibri" w:hAnsi="Bookman Old Style" w:cstheme="minorHAnsi"/>
                <w:color w:val="000000"/>
                <w:kern w:val="24"/>
              </w:rPr>
              <w:t xml:space="preserve"> </w:t>
            </w:r>
          </w:p>
        </w:tc>
        <w:tc>
          <w:tcPr>
            <w:tcW w:w="16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hideMark/>
          </w:tcPr>
          <w:p w14:paraId="7EE38F88" w14:textId="27FE42EB" w:rsidR="00E32E22" w:rsidRPr="009018E7" w:rsidRDefault="00E32E22" w:rsidP="00FA19C7">
            <w:pPr>
              <w:rPr>
                <w:rFonts w:ascii="Bookman Old Style" w:hAnsi="Bookman Old Style" w:cstheme="minorHAnsi"/>
              </w:rPr>
            </w:pPr>
            <w:r w:rsidRPr="009018E7">
              <w:rPr>
                <w:rFonts w:ascii="Bookman Old Style" w:hAnsi="Bookman Old Style" w:cstheme="minorHAnsi"/>
                <w:b/>
                <w:bCs/>
                <w:color w:val="000000"/>
                <w:kern w:val="24"/>
              </w:rPr>
              <w:t xml:space="preserve">Total No. of </w:t>
            </w:r>
            <w:r w:rsidR="006D2B11" w:rsidRPr="009018E7">
              <w:rPr>
                <w:rFonts w:ascii="Bookman Old Style" w:hAnsi="Bookman Old Style" w:cstheme="minorHAnsi"/>
                <w:b/>
                <w:bCs/>
                <w:color w:val="000000"/>
                <w:kern w:val="24"/>
              </w:rPr>
              <w:t xml:space="preserve">eligible </w:t>
            </w:r>
            <w:r w:rsidRPr="009018E7">
              <w:rPr>
                <w:rFonts w:ascii="Bookman Old Style" w:hAnsi="Bookman Old Style" w:cstheme="minorHAnsi"/>
                <w:b/>
                <w:bCs/>
                <w:color w:val="000000"/>
                <w:kern w:val="24"/>
              </w:rPr>
              <w:t>Operative Current Accounts</w:t>
            </w:r>
            <w:r w:rsidRPr="009018E7">
              <w:rPr>
                <w:rFonts w:ascii="Bookman Old Style" w:eastAsia="Calibri" w:hAnsi="Bookman Old Style" w:cstheme="minorHAnsi"/>
                <w:color w:val="000000"/>
                <w:kern w:val="24"/>
              </w:rPr>
              <w:t xml:space="preserve"> </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hideMark/>
          </w:tcPr>
          <w:p w14:paraId="7B0642EC" w14:textId="222F11D4" w:rsidR="00E32E22" w:rsidRPr="009018E7" w:rsidRDefault="00E32E22" w:rsidP="00FA19C7">
            <w:pPr>
              <w:rPr>
                <w:rFonts w:ascii="Bookman Old Style" w:hAnsi="Bookman Old Style" w:cstheme="minorHAnsi"/>
              </w:rPr>
            </w:pPr>
            <w:r w:rsidRPr="009018E7">
              <w:rPr>
                <w:rFonts w:ascii="Bookman Old Style" w:hAnsi="Bookman Old Style" w:cstheme="minorHAnsi"/>
                <w:b/>
                <w:bCs/>
                <w:color w:val="000000"/>
                <w:kern w:val="24"/>
              </w:rPr>
              <w:t>Total No. of Operative Current Accounts covered with at least one of facilities - Net Banking/ POS/ QR</w:t>
            </w:r>
            <w:r w:rsidR="006D2B11" w:rsidRPr="009018E7">
              <w:rPr>
                <w:rFonts w:ascii="Bookman Old Style" w:hAnsi="Bookman Old Style" w:cstheme="minorHAnsi"/>
                <w:b/>
                <w:bCs/>
                <w:color w:val="000000"/>
                <w:kern w:val="24"/>
              </w:rPr>
              <w:t>/ Mobile banking</w:t>
            </w:r>
            <w:r w:rsidRPr="009018E7">
              <w:rPr>
                <w:rFonts w:ascii="Bookman Old Style" w:hAnsi="Bookman Old Style" w:cstheme="minorHAnsi"/>
                <w:b/>
                <w:bCs/>
                <w:color w:val="000000"/>
                <w:kern w:val="24"/>
              </w:rPr>
              <w:t xml:space="preserve"> etc.</w:t>
            </w:r>
            <w:r w:rsidRPr="009018E7">
              <w:rPr>
                <w:rFonts w:ascii="Bookman Old Style" w:eastAsia="Calibri" w:hAnsi="Bookman Old Style" w:cstheme="minorHAnsi"/>
                <w:color w:val="000000"/>
                <w:kern w:val="24"/>
              </w:rPr>
              <w:t xml:space="preserve"> </w:t>
            </w:r>
          </w:p>
        </w:tc>
        <w:tc>
          <w:tcPr>
            <w:tcW w:w="16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hideMark/>
          </w:tcPr>
          <w:p w14:paraId="3A4254F1" w14:textId="77777777" w:rsidR="00E32E22" w:rsidRPr="009018E7" w:rsidRDefault="00E32E22" w:rsidP="00FA19C7">
            <w:pPr>
              <w:rPr>
                <w:rFonts w:ascii="Bookman Old Style" w:hAnsi="Bookman Old Style" w:cstheme="minorHAnsi"/>
              </w:rPr>
            </w:pPr>
            <w:r w:rsidRPr="009018E7">
              <w:rPr>
                <w:rFonts w:ascii="Bookman Old Style" w:hAnsi="Bookman Old Style" w:cstheme="minorHAnsi"/>
                <w:b/>
                <w:bCs/>
                <w:color w:val="000000"/>
                <w:kern w:val="24"/>
              </w:rPr>
              <w:t xml:space="preserve">% </w:t>
            </w:r>
            <w:proofErr w:type="gramStart"/>
            <w:r w:rsidRPr="009018E7">
              <w:rPr>
                <w:rFonts w:ascii="Bookman Old Style" w:hAnsi="Bookman Old Style" w:cstheme="minorHAnsi"/>
                <w:b/>
                <w:bCs/>
                <w:color w:val="000000"/>
                <w:kern w:val="24"/>
              </w:rPr>
              <w:t>of</w:t>
            </w:r>
            <w:proofErr w:type="gramEnd"/>
            <w:r w:rsidRPr="009018E7">
              <w:rPr>
                <w:rFonts w:ascii="Bookman Old Style" w:hAnsi="Bookman Old Style" w:cstheme="minorHAnsi"/>
                <w:b/>
                <w:bCs/>
                <w:color w:val="000000"/>
                <w:kern w:val="24"/>
              </w:rPr>
              <w:t xml:space="preserve"> such Accounts out of total Operative Current Accounts</w:t>
            </w:r>
            <w:r w:rsidRPr="009018E7">
              <w:rPr>
                <w:rFonts w:ascii="Bookman Old Style" w:eastAsia="Calibri" w:hAnsi="Bookman Old Style" w:cstheme="minorHAnsi"/>
                <w:color w:val="000000"/>
                <w:kern w:val="24"/>
              </w:rPr>
              <w:t xml:space="preserve"> </w:t>
            </w:r>
          </w:p>
        </w:tc>
      </w:tr>
      <w:tr w:rsidR="00041D63" w:rsidRPr="006B53A3" w14:paraId="0A9B8B6E" w14:textId="77777777" w:rsidTr="007F5049">
        <w:trPr>
          <w:trHeight w:val="237"/>
        </w:trPr>
        <w:tc>
          <w:tcPr>
            <w:tcW w:w="7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vAlign w:val="center"/>
            <w:hideMark/>
          </w:tcPr>
          <w:p w14:paraId="1FEA1C8F" w14:textId="299157FE" w:rsidR="00E32E22" w:rsidRPr="006B53A3" w:rsidRDefault="00E32E22" w:rsidP="00E32E22">
            <w:pPr>
              <w:spacing w:before="100" w:beforeAutospacing="1" w:after="100" w:afterAutospacing="1"/>
              <w:rPr>
                <w:rFonts w:ascii="Bookman Old Style" w:hAnsi="Bookman Old Style" w:cstheme="minorHAnsi"/>
              </w:rPr>
            </w:pPr>
            <w:r w:rsidRPr="006B53A3">
              <w:rPr>
                <w:rFonts w:ascii="Bookman Old Style" w:hAnsi="Bookman Old Style" w:cstheme="minorHAnsi"/>
              </w:rPr>
              <w:t>1.</w:t>
            </w:r>
          </w:p>
        </w:tc>
        <w:tc>
          <w:tcPr>
            <w:tcW w:w="180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0" w:type="dxa"/>
              <w:right w:w="15" w:type="dxa"/>
            </w:tcMar>
            <w:vAlign w:val="center"/>
            <w:hideMark/>
          </w:tcPr>
          <w:p w14:paraId="73565511" w14:textId="3F10D0FC" w:rsidR="00E32E22" w:rsidRPr="006B53A3" w:rsidRDefault="00286FA1" w:rsidP="00E32E22">
            <w:pPr>
              <w:jc w:val="center"/>
              <w:rPr>
                <w:rFonts w:ascii="Bookman Old Style" w:hAnsi="Bookman Old Style" w:cstheme="minorHAnsi"/>
                <w:color w:val="000000"/>
              </w:rPr>
            </w:pPr>
            <w:r w:rsidRPr="006B53A3">
              <w:rPr>
                <w:rFonts w:ascii="Bookman Old Style" w:hAnsi="Bookman Old Style" w:cstheme="minorHAnsi"/>
                <w:color w:val="000000"/>
              </w:rPr>
              <w:t>93530</w:t>
            </w:r>
          </w:p>
        </w:tc>
        <w:tc>
          <w:tcPr>
            <w:tcW w:w="172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right w:w="97" w:type="dxa"/>
            </w:tcMar>
            <w:vAlign w:val="center"/>
            <w:hideMark/>
          </w:tcPr>
          <w:p w14:paraId="520A5314" w14:textId="6E5348B6" w:rsidR="00E32E22" w:rsidRPr="006B53A3" w:rsidRDefault="006D2B11" w:rsidP="00E32E22">
            <w:pPr>
              <w:jc w:val="center"/>
              <w:rPr>
                <w:rFonts w:ascii="Bookman Old Style" w:hAnsi="Bookman Old Style" w:cstheme="minorHAnsi"/>
                <w:color w:val="000000"/>
              </w:rPr>
            </w:pPr>
            <w:r w:rsidRPr="006B53A3">
              <w:rPr>
                <w:rFonts w:ascii="Bookman Old Style" w:hAnsi="Bookman Old Style" w:cstheme="minorHAnsi"/>
                <w:color w:val="000000"/>
              </w:rPr>
              <w:t>60604</w:t>
            </w:r>
          </w:p>
        </w:tc>
        <w:tc>
          <w:tcPr>
            <w:tcW w:w="16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right w:w="97" w:type="dxa"/>
            </w:tcMar>
            <w:vAlign w:val="center"/>
            <w:hideMark/>
          </w:tcPr>
          <w:p w14:paraId="7122014D" w14:textId="00B310E7" w:rsidR="00E32E22" w:rsidRPr="006B53A3" w:rsidRDefault="00E32E22" w:rsidP="00E32E22">
            <w:pPr>
              <w:jc w:val="center"/>
              <w:rPr>
                <w:rFonts w:ascii="Bookman Old Style" w:hAnsi="Bookman Old Style" w:cstheme="minorHAnsi"/>
                <w:b/>
                <w:bCs/>
                <w:color w:val="000000"/>
              </w:rPr>
            </w:pPr>
            <w:r w:rsidRPr="006B53A3">
              <w:rPr>
                <w:rFonts w:ascii="Bookman Old Style" w:hAnsi="Bookman Old Style" w:cstheme="minorHAnsi"/>
                <w:b/>
                <w:bCs/>
                <w:color w:val="000000"/>
              </w:rPr>
              <w:t>6</w:t>
            </w:r>
            <w:r w:rsidR="006D2B11" w:rsidRPr="006B53A3">
              <w:rPr>
                <w:rFonts w:ascii="Bookman Old Style" w:hAnsi="Bookman Old Style" w:cstheme="minorHAnsi"/>
                <w:b/>
                <w:bCs/>
                <w:color w:val="000000"/>
              </w:rPr>
              <w:t>4.80</w:t>
            </w:r>
          </w:p>
        </w:tc>
        <w:tc>
          <w:tcPr>
            <w:tcW w:w="16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right w:w="97" w:type="dxa"/>
            </w:tcMar>
            <w:vAlign w:val="center"/>
            <w:hideMark/>
          </w:tcPr>
          <w:p w14:paraId="4098DB69" w14:textId="7E6C836E" w:rsidR="00E32E22" w:rsidRPr="006B53A3" w:rsidRDefault="00E32E22" w:rsidP="00E32E22">
            <w:pPr>
              <w:jc w:val="center"/>
              <w:rPr>
                <w:rFonts w:ascii="Bookman Old Style" w:hAnsi="Bookman Old Style" w:cstheme="minorHAnsi"/>
                <w:color w:val="000000"/>
              </w:rPr>
            </w:pPr>
            <w:r w:rsidRPr="006B53A3">
              <w:rPr>
                <w:rFonts w:ascii="Bookman Old Style" w:hAnsi="Bookman Old Style" w:cstheme="minorHAnsi"/>
                <w:color w:val="000000"/>
              </w:rPr>
              <w:t>24</w:t>
            </w:r>
            <w:r w:rsidR="006D2B11" w:rsidRPr="006B53A3">
              <w:rPr>
                <w:rFonts w:ascii="Bookman Old Style" w:hAnsi="Bookman Old Style" w:cstheme="minorHAnsi"/>
                <w:color w:val="000000"/>
              </w:rPr>
              <w:t>03</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right w:w="97" w:type="dxa"/>
            </w:tcMar>
            <w:vAlign w:val="center"/>
            <w:hideMark/>
          </w:tcPr>
          <w:p w14:paraId="43262F79" w14:textId="743697FC" w:rsidR="00E32E22" w:rsidRPr="006B53A3" w:rsidRDefault="00947CCE" w:rsidP="00E32E22">
            <w:pPr>
              <w:jc w:val="center"/>
              <w:rPr>
                <w:rFonts w:ascii="Bookman Old Style" w:hAnsi="Bookman Old Style" w:cstheme="minorHAnsi"/>
                <w:color w:val="000000"/>
              </w:rPr>
            </w:pPr>
            <w:r w:rsidRPr="006B53A3">
              <w:rPr>
                <w:rFonts w:ascii="Bookman Old Style" w:hAnsi="Bookman Old Style" w:cstheme="minorHAnsi"/>
                <w:color w:val="000000"/>
              </w:rPr>
              <w:t>2053</w:t>
            </w:r>
          </w:p>
        </w:tc>
        <w:tc>
          <w:tcPr>
            <w:tcW w:w="16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right w:w="97" w:type="dxa"/>
            </w:tcMar>
            <w:vAlign w:val="center"/>
            <w:hideMark/>
          </w:tcPr>
          <w:p w14:paraId="2AF8171D" w14:textId="43372E0E" w:rsidR="00E32E22" w:rsidRPr="006B53A3" w:rsidRDefault="00947CCE" w:rsidP="00E32E22">
            <w:pPr>
              <w:jc w:val="center"/>
              <w:rPr>
                <w:rFonts w:ascii="Bookman Old Style" w:hAnsi="Bookman Old Style" w:cstheme="minorHAnsi"/>
                <w:b/>
                <w:bCs/>
                <w:color w:val="000000"/>
              </w:rPr>
            </w:pPr>
            <w:r w:rsidRPr="006B53A3">
              <w:rPr>
                <w:rFonts w:ascii="Bookman Old Style" w:hAnsi="Bookman Old Style" w:cstheme="minorHAnsi"/>
                <w:b/>
                <w:bCs/>
                <w:color w:val="000000"/>
              </w:rPr>
              <w:t>85.43%</w:t>
            </w:r>
          </w:p>
        </w:tc>
      </w:tr>
    </w:tbl>
    <w:p w14:paraId="0C40B0EA" w14:textId="6EDAAD71" w:rsidR="00AF6150" w:rsidRPr="006B53A3" w:rsidRDefault="00AF6150" w:rsidP="00EF1190">
      <w:pPr>
        <w:pStyle w:val="NoSpacing"/>
        <w:jc w:val="both"/>
        <w:rPr>
          <w:rFonts w:ascii="Bookman Old Style" w:hAnsi="Bookman Old Style" w:cstheme="minorHAnsi"/>
          <w:sz w:val="24"/>
          <w:szCs w:val="24"/>
        </w:rPr>
      </w:pPr>
    </w:p>
    <w:p w14:paraId="097880CE" w14:textId="77777777" w:rsidR="00AC366D" w:rsidRDefault="00AC366D" w:rsidP="00F21244">
      <w:pPr>
        <w:jc w:val="both"/>
        <w:rPr>
          <w:rFonts w:ascii="Bookman Old Style" w:eastAsiaTheme="minorEastAsia" w:hAnsi="Bookman Old Style" w:cstheme="minorBidi"/>
          <w:color w:val="000000" w:themeColor="text1"/>
          <w:kern w:val="24"/>
        </w:rPr>
      </w:pPr>
    </w:p>
    <w:p w14:paraId="70CB1C3D" w14:textId="271E4131" w:rsidR="00AC366D" w:rsidRPr="00AC366D" w:rsidRDefault="00AC366D" w:rsidP="00AC366D">
      <w:pPr>
        <w:rPr>
          <w:rFonts w:ascii="Bookman Old Style" w:hAnsi="Bookman Old Style"/>
        </w:rPr>
      </w:pPr>
      <w:r w:rsidRPr="00AC366D">
        <w:rPr>
          <w:rFonts w:ascii="Bookman Old Style" w:eastAsiaTheme="minorEastAsia" w:hAnsi="Bookman Old Style" w:cstheme="minorBidi"/>
          <w:color w:val="000000" w:themeColor="text1"/>
          <w:kern w:val="24"/>
        </w:rPr>
        <w:t xml:space="preserve">In the Subcommittee meeting held on 12.09.2023 all Districts in the State were allotted for 100% digitization in line with Reserve Bank of India </w:t>
      </w:r>
      <w:proofErr w:type="gramStart"/>
      <w:r>
        <w:rPr>
          <w:rFonts w:ascii="Bookman Old Style" w:eastAsiaTheme="minorEastAsia" w:hAnsi="Bookman Old Style" w:cstheme="minorBidi"/>
          <w:color w:val="000000" w:themeColor="text1"/>
          <w:kern w:val="24"/>
        </w:rPr>
        <w:t>F</w:t>
      </w:r>
      <w:r w:rsidRPr="00AC366D">
        <w:rPr>
          <w:rFonts w:ascii="Bookman Old Style" w:eastAsiaTheme="minorEastAsia" w:hAnsi="Bookman Old Style" w:cstheme="minorBidi"/>
          <w:color w:val="000000" w:themeColor="text1"/>
          <w:kern w:val="24"/>
        </w:rPr>
        <w:t>IDD.CO.LSB.No.S</w:t>
      </w:r>
      <w:proofErr w:type="gramEnd"/>
      <w:r w:rsidRPr="00AC366D">
        <w:rPr>
          <w:rFonts w:ascii="Bookman Old Style" w:eastAsiaTheme="minorEastAsia" w:hAnsi="Bookman Old Style" w:cstheme="minorBidi"/>
          <w:color w:val="000000" w:themeColor="text1"/>
          <w:kern w:val="24"/>
        </w:rPr>
        <w:t>1416/</w:t>
      </w:r>
      <w:r>
        <w:rPr>
          <w:rFonts w:ascii="Bookman Old Style" w:eastAsiaTheme="minorEastAsia" w:hAnsi="Bookman Old Style" w:cstheme="minorBidi"/>
          <w:color w:val="000000" w:themeColor="text1"/>
          <w:kern w:val="24"/>
        </w:rPr>
        <w:t xml:space="preserve"> </w:t>
      </w:r>
      <w:r w:rsidRPr="00AC366D">
        <w:rPr>
          <w:rFonts w:ascii="Bookman Old Style" w:eastAsiaTheme="minorEastAsia" w:hAnsi="Bookman Old Style" w:cstheme="minorBidi"/>
          <w:color w:val="000000" w:themeColor="text1"/>
          <w:kern w:val="24"/>
        </w:rPr>
        <w:lastRenderedPageBreak/>
        <w:t>02.01.014/</w:t>
      </w:r>
      <w:r>
        <w:rPr>
          <w:rFonts w:ascii="Bookman Old Style" w:eastAsiaTheme="minorEastAsia" w:hAnsi="Bookman Old Style" w:cstheme="minorBidi"/>
          <w:color w:val="000000" w:themeColor="text1"/>
          <w:kern w:val="24"/>
        </w:rPr>
        <w:t xml:space="preserve"> </w:t>
      </w:r>
      <w:r w:rsidRPr="00AC366D">
        <w:rPr>
          <w:rFonts w:ascii="Bookman Old Style" w:eastAsiaTheme="minorEastAsia" w:hAnsi="Bookman Old Style" w:cstheme="minorBidi"/>
          <w:color w:val="000000" w:themeColor="text1"/>
          <w:kern w:val="24"/>
        </w:rPr>
        <w:t>2022-23 dated January 3</w:t>
      </w:r>
      <w:proofErr w:type="spellStart"/>
      <w:r w:rsidRPr="00AC366D">
        <w:rPr>
          <w:rFonts w:ascii="Bookman Old Style" w:eastAsiaTheme="minorEastAsia" w:hAnsi="Bookman Old Style" w:cstheme="minorBidi"/>
          <w:color w:val="000000" w:themeColor="text1"/>
          <w:kern w:val="24"/>
          <w:position w:val="11"/>
          <w:vertAlign w:val="superscript"/>
        </w:rPr>
        <w:t>rd</w:t>
      </w:r>
      <w:proofErr w:type="spellEnd"/>
      <w:r w:rsidRPr="00AC366D">
        <w:rPr>
          <w:rFonts w:ascii="Bookman Old Style" w:eastAsiaTheme="minorEastAsia" w:hAnsi="Bookman Old Style" w:cstheme="minorBidi"/>
          <w:color w:val="000000" w:themeColor="text1"/>
          <w:kern w:val="24"/>
        </w:rPr>
        <w:t xml:space="preserve"> 2023 to cover all the districts of </w:t>
      </w:r>
      <w:proofErr w:type="spellStart"/>
      <w:r w:rsidRPr="00AC366D">
        <w:rPr>
          <w:rFonts w:ascii="Bookman Old Style" w:eastAsiaTheme="minorEastAsia" w:hAnsi="Bookman Old Style" w:cstheme="minorBidi"/>
          <w:color w:val="000000" w:themeColor="text1"/>
          <w:kern w:val="24"/>
        </w:rPr>
        <w:t>he</w:t>
      </w:r>
      <w:proofErr w:type="spellEnd"/>
      <w:r w:rsidRPr="00AC366D">
        <w:rPr>
          <w:rFonts w:ascii="Bookman Old Style" w:eastAsiaTheme="minorEastAsia" w:hAnsi="Bookman Old Style" w:cstheme="minorBidi"/>
          <w:color w:val="000000" w:themeColor="text1"/>
          <w:kern w:val="24"/>
        </w:rPr>
        <w:t xml:space="preserve"> State and make it 100% digitally enabled</w:t>
      </w:r>
    </w:p>
    <w:p w14:paraId="5AD194E9" w14:textId="77777777" w:rsidR="00AC366D" w:rsidRDefault="00AC366D" w:rsidP="00F21244">
      <w:pPr>
        <w:jc w:val="both"/>
        <w:rPr>
          <w:rFonts w:ascii="Bookman Old Style" w:eastAsiaTheme="minorEastAsia" w:hAnsi="Bookman Old Style" w:cstheme="minorBidi"/>
          <w:color w:val="000000" w:themeColor="text1"/>
          <w:kern w:val="24"/>
        </w:rPr>
      </w:pPr>
    </w:p>
    <w:p w14:paraId="28CFAC18" w14:textId="77777777" w:rsidR="0065366B" w:rsidRPr="00782FCC" w:rsidRDefault="0065366B" w:rsidP="00EF1190">
      <w:pPr>
        <w:pStyle w:val="NoSpacing"/>
        <w:jc w:val="both"/>
        <w:rPr>
          <w:rFonts w:ascii="Bookman Old Style" w:hAnsi="Bookman Old Style" w:cstheme="minorHAnsi"/>
          <w:b/>
          <w:bCs/>
          <w:sz w:val="28"/>
          <w:szCs w:val="28"/>
          <w:u w:val="single"/>
        </w:rPr>
      </w:pPr>
      <w:r w:rsidRPr="00782FCC">
        <w:rPr>
          <w:rFonts w:ascii="Bookman Old Style" w:hAnsi="Bookman Old Style" w:cstheme="minorHAnsi"/>
          <w:b/>
          <w:bCs/>
          <w:sz w:val="28"/>
          <w:szCs w:val="28"/>
          <w:u w:val="single"/>
        </w:rPr>
        <w:t>Agenda.3:</w:t>
      </w:r>
    </w:p>
    <w:p w14:paraId="4209D934" w14:textId="77777777" w:rsidR="0065366B" w:rsidRPr="00782FCC" w:rsidRDefault="0065366B" w:rsidP="00EF1190">
      <w:pPr>
        <w:pStyle w:val="NoSpacing"/>
        <w:jc w:val="both"/>
        <w:rPr>
          <w:rFonts w:ascii="Bookman Old Style" w:hAnsi="Bookman Old Style" w:cstheme="minorHAnsi"/>
          <w:b/>
          <w:bCs/>
          <w:sz w:val="28"/>
          <w:szCs w:val="28"/>
          <w:u w:val="single"/>
        </w:rPr>
      </w:pPr>
    </w:p>
    <w:p w14:paraId="0EDE7A7B" w14:textId="5A790F18" w:rsidR="005724DB" w:rsidRPr="007D500F" w:rsidRDefault="00C438CB" w:rsidP="00EF1190">
      <w:pPr>
        <w:pStyle w:val="NoSpacing"/>
        <w:jc w:val="both"/>
        <w:rPr>
          <w:rFonts w:ascii="Bookman Old Style" w:hAnsi="Bookman Old Style" w:cstheme="minorHAnsi"/>
          <w:b/>
          <w:bCs/>
          <w:sz w:val="28"/>
          <w:szCs w:val="28"/>
          <w:u w:val="single"/>
        </w:rPr>
      </w:pPr>
      <w:r w:rsidRPr="007D500F">
        <w:rPr>
          <w:rFonts w:ascii="Bookman Old Style" w:hAnsi="Bookman Old Style" w:cstheme="minorHAnsi"/>
          <w:b/>
          <w:bCs/>
          <w:sz w:val="28"/>
          <w:szCs w:val="28"/>
          <w:u w:val="single"/>
        </w:rPr>
        <w:t>Business development</w:t>
      </w:r>
      <w:r w:rsidR="00430918" w:rsidRPr="007D500F">
        <w:rPr>
          <w:rFonts w:ascii="Bookman Old Style" w:hAnsi="Bookman Old Style" w:cstheme="minorHAnsi"/>
          <w:b/>
          <w:bCs/>
          <w:sz w:val="28"/>
          <w:szCs w:val="28"/>
          <w:u w:val="single"/>
        </w:rPr>
        <w:t xml:space="preserve"> and Credit Disbursement by Banks in FY</w:t>
      </w:r>
      <w:r w:rsidR="002F1538" w:rsidRPr="007D500F">
        <w:rPr>
          <w:rFonts w:ascii="Bookman Old Style" w:hAnsi="Bookman Old Style" w:cstheme="minorHAnsi"/>
          <w:b/>
          <w:bCs/>
          <w:sz w:val="28"/>
          <w:szCs w:val="28"/>
          <w:u w:val="single"/>
        </w:rPr>
        <w:t xml:space="preserve"> </w:t>
      </w:r>
      <w:r w:rsidR="00430918" w:rsidRPr="007D500F">
        <w:rPr>
          <w:rFonts w:ascii="Bookman Old Style" w:hAnsi="Bookman Old Style" w:cstheme="minorHAnsi"/>
          <w:b/>
          <w:bCs/>
          <w:sz w:val="28"/>
          <w:szCs w:val="28"/>
          <w:u w:val="single"/>
        </w:rPr>
        <w:t>202</w:t>
      </w:r>
      <w:r w:rsidR="00437098" w:rsidRPr="007D500F">
        <w:rPr>
          <w:rFonts w:ascii="Bookman Old Style" w:hAnsi="Bookman Old Style" w:cstheme="minorHAnsi"/>
          <w:b/>
          <w:bCs/>
          <w:sz w:val="28"/>
          <w:szCs w:val="28"/>
          <w:u w:val="single"/>
        </w:rPr>
        <w:t>3-24</w:t>
      </w:r>
      <w:r w:rsidR="00430918" w:rsidRPr="007D500F">
        <w:rPr>
          <w:rFonts w:ascii="Bookman Old Style" w:hAnsi="Bookman Old Style" w:cstheme="minorHAnsi"/>
          <w:b/>
          <w:bCs/>
          <w:sz w:val="28"/>
          <w:szCs w:val="28"/>
          <w:u w:val="single"/>
        </w:rPr>
        <w:t xml:space="preserve"> </w:t>
      </w:r>
    </w:p>
    <w:p w14:paraId="0AA6529C" w14:textId="7E2CEA23" w:rsidR="00D62753" w:rsidRPr="007D500F" w:rsidRDefault="00D62753" w:rsidP="008A346B">
      <w:pPr>
        <w:jc w:val="both"/>
        <w:rPr>
          <w:rFonts w:ascii="Bookman Old Style" w:hAnsi="Bookman Old Style" w:cstheme="minorHAnsi"/>
          <w:b/>
          <w:bCs/>
        </w:rPr>
      </w:pPr>
      <w:r w:rsidRPr="007D500F">
        <w:rPr>
          <w:rFonts w:ascii="Bookman Old Style" w:hAnsi="Bookman Old Style" w:cstheme="minorHAnsi"/>
          <w:b/>
          <w:bCs/>
          <w:sz w:val="28"/>
          <w:szCs w:val="28"/>
        </w:rPr>
        <w:t>Deposits:</w:t>
      </w:r>
      <w:r w:rsidRPr="007D500F">
        <w:rPr>
          <w:rFonts w:ascii="Bookman Old Style" w:hAnsi="Bookman Old Style" w:cstheme="minorHAnsi"/>
          <w:sz w:val="28"/>
          <w:szCs w:val="28"/>
        </w:rPr>
        <w:t xml:space="preserve"> </w:t>
      </w:r>
      <w:r w:rsidRPr="007D500F">
        <w:rPr>
          <w:rFonts w:ascii="Bookman Old Style" w:hAnsi="Bookman Old Style" w:cstheme="minorHAnsi"/>
        </w:rPr>
        <w:t>The total deposits in the quarter ending</w:t>
      </w:r>
      <w:r w:rsidR="00874859" w:rsidRPr="007D500F">
        <w:rPr>
          <w:rFonts w:ascii="Bookman Old Style" w:hAnsi="Bookman Old Style" w:cstheme="minorHAnsi"/>
        </w:rPr>
        <w:t xml:space="preserve"> </w:t>
      </w:r>
      <w:r w:rsidR="008A2186" w:rsidRPr="007D500F">
        <w:rPr>
          <w:rFonts w:ascii="Bookman Old Style" w:hAnsi="Bookman Old Style" w:cstheme="minorHAnsi"/>
        </w:rPr>
        <w:t xml:space="preserve">September 2023 </w:t>
      </w:r>
      <w:proofErr w:type="gramStart"/>
      <w:r w:rsidR="008A2186" w:rsidRPr="007D500F">
        <w:rPr>
          <w:rFonts w:ascii="Bookman Old Style" w:hAnsi="Bookman Old Style" w:cstheme="minorHAnsi"/>
        </w:rPr>
        <w:t>is</w:t>
      </w:r>
      <w:proofErr w:type="gramEnd"/>
      <w:r w:rsidR="008A2186" w:rsidRPr="007D500F">
        <w:rPr>
          <w:rFonts w:ascii="Bookman Old Style" w:hAnsi="Bookman Old Style" w:cstheme="minorHAnsi"/>
        </w:rPr>
        <w:t xml:space="preserve"> </w:t>
      </w:r>
      <w:r w:rsidR="008A2186" w:rsidRPr="007D500F">
        <w:t>₹</w:t>
      </w:r>
      <w:r w:rsidR="008A2186" w:rsidRPr="007D500F">
        <w:rPr>
          <w:rFonts w:ascii="Bookman Old Style" w:hAnsi="Bookman Old Style"/>
        </w:rPr>
        <w:t>.</w:t>
      </w:r>
      <w:r w:rsidR="008A2186" w:rsidRPr="007D500F">
        <w:rPr>
          <w:rFonts w:ascii="Bookman Old Style" w:hAnsi="Bookman Old Style"/>
          <w:color w:val="000000"/>
        </w:rPr>
        <w:t>35777.38 Crores against the total deposits of</w:t>
      </w:r>
      <w:r w:rsidR="008A346B" w:rsidRPr="007D500F">
        <w:rPr>
          <w:rFonts w:ascii="Bookman Old Style" w:hAnsi="Bookman Old Style"/>
          <w:color w:val="000000"/>
        </w:rPr>
        <w:t xml:space="preserve"> </w:t>
      </w:r>
      <w:r w:rsidR="008A346B" w:rsidRPr="007D500F">
        <w:t>₹</w:t>
      </w:r>
      <w:r w:rsidR="008A346B" w:rsidRPr="007D500F">
        <w:rPr>
          <w:rFonts w:ascii="Bookman Old Style" w:hAnsi="Bookman Old Style"/>
        </w:rPr>
        <w:t>.</w:t>
      </w:r>
      <w:r w:rsidR="008A346B" w:rsidRPr="007D500F">
        <w:rPr>
          <w:rFonts w:ascii="Bookman Old Style" w:hAnsi="Bookman Old Style" w:cstheme="minorHAnsi"/>
          <w:color w:val="000000"/>
        </w:rPr>
        <w:t>33834.68 Crores in September 2022</w:t>
      </w:r>
      <w:r w:rsidR="00874859" w:rsidRPr="007D500F">
        <w:rPr>
          <w:rFonts w:ascii="Bookman Old Style" w:hAnsi="Bookman Old Style" w:cstheme="minorHAnsi"/>
          <w:color w:val="000000"/>
        </w:rPr>
        <w:t xml:space="preserve"> </w:t>
      </w:r>
      <w:r w:rsidR="0085428A" w:rsidRPr="007D500F">
        <w:rPr>
          <w:rFonts w:ascii="Bookman Old Style" w:hAnsi="Bookman Old Style" w:cstheme="minorHAnsi"/>
          <w:color w:val="000000"/>
        </w:rPr>
        <w:t>with</w:t>
      </w:r>
      <w:r w:rsidR="00BE5BB2" w:rsidRPr="007D500F">
        <w:rPr>
          <w:rFonts w:ascii="Bookman Old Style" w:hAnsi="Bookman Old Style" w:cstheme="minorHAnsi"/>
          <w:color w:val="000000"/>
        </w:rPr>
        <w:t xml:space="preserve"> a </w:t>
      </w:r>
      <w:r w:rsidR="00E82008" w:rsidRPr="007D500F">
        <w:rPr>
          <w:rFonts w:ascii="Bookman Old Style" w:hAnsi="Bookman Old Style" w:cstheme="minorHAnsi"/>
          <w:color w:val="000000"/>
        </w:rPr>
        <w:t>Y</w:t>
      </w:r>
      <w:r w:rsidR="00D157A5" w:rsidRPr="007D500F">
        <w:rPr>
          <w:rFonts w:ascii="Bookman Old Style" w:hAnsi="Bookman Old Style" w:cstheme="minorHAnsi"/>
          <w:color w:val="000000"/>
        </w:rPr>
        <w:t>ear-on-Year</w:t>
      </w:r>
      <w:r w:rsidR="00E82008" w:rsidRPr="007D500F">
        <w:rPr>
          <w:rFonts w:ascii="Bookman Old Style" w:hAnsi="Bookman Old Style" w:cstheme="minorHAnsi"/>
          <w:color w:val="000000"/>
        </w:rPr>
        <w:t xml:space="preserve"> </w:t>
      </w:r>
      <w:r w:rsidR="00947AEC" w:rsidRPr="007D500F">
        <w:rPr>
          <w:rFonts w:ascii="Bookman Old Style" w:hAnsi="Bookman Old Style" w:cstheme="minorHAnsi"/>
          <w:color w:val="000000"/>
        </w:rPr>
        <w:t>growth</w:t>
      </w:r>
      <w:r w:rsidR="00053D32" w:rsidRPr="007D500F">
        <w:rPr>
          <w:rFonts w:ascii="Bookman Old Style" w:hAnsi="Bookman Old Style" w:cstheme="minorHAnsi"/>
          <w:color w:val="000000"/>
        </w:rPr>
        <w:t xml:space="preserve"> </w:t>
      </w:r>
      <w:r w:rsidR="00E82008" w:rsidRPr="007D500F">
        <w:rPr>
          <w:rFonts w:ascii="Bookman Old Style" w:hAnsi="Bookman Old Style" w:cstheme="minorHAnsi"/>
          <w:color w:val="000000"/>
        </w:rPr>
        <w:t xml:space="preserve">of </w:t>
      </w:r>
      <w:r w:rsidR="00AF49B1" w:rsidRPr="007D500F">
        <w:t>₹</w:t>
      </w:r>
      <w:r w:rsidR="00A8468F" w:rsidRPr="007D500F">
        <w:rPr>
          <w:rFonts w:ascii="Bookman Old Style" w:hAnsi="Bookman Old Style" w:cstheme="minorHAnsi"/>
        </w:rPr>
        <w:t>.</w:t>
      </w:r>
      <w:r w:rsidR="00947AEC" w:rsidRPr="007D500F">
        <w:rPr>
          <w:rFonts w:ascii="Bookman Old Style" w:hAnsi="Bookman Old Style" w:cstheme="minorHAnsi"/>
        </w:rPr>
        <w:t>1</w:t>
      </w:r>
      <w:r w:rsidR="008A346B" w:rsidRPr="007D500F">
        <w:rPr>
          <w:rFonts w:ascii="Bookman Old Style" w:hAnsi="Bookman Old Style" w:cstheme="minorHAnsi"/>
        </w:rPr>
        <w:t>942.70</w:t>
      </w:r>
      <w:r w:rsidR="002742A9" w:rsidRPr="007D500F">
        <w:rPr>
          <w:rFonts w:ascii="Bookman Old Style" w:hAnsi="Bookman Old Style" w:cstheme="minorHAnsi"/>
        </w:rPr>
        <w:t xml:space="preserve"> </w:t>
      </w:r>
      <w:r w:rsidR="00E82008" w:rsidRPr="007D500F">
        <w:rPr>
          <w:rFonts w:ascii="Bookman Old Style" w:hAnsi="Bookman Old Style" w:cstheme="minorHAnsi"/>
        </w:rPr>
        <w:t xml:space="preserve">Crores. </w:t>
      </w:r>
      <w:r w:rsidR="00417DF8" w:rsidRPr="007D500F">
        <w:rPr>
          <w:rFonts w:ascii="Bookman Old Style" w:hAnsi="Bookman Old Style" w:cstheme="minorHAnsi"/>
        </w:rPr>
        <w:t>(</w:t>
      </w:r>
      <w:r w:rsidRPr="007D500F">
        <w:rPr>
          <w:rFonts w:ascii="Bookman Old Style" w:hAnsi="Bookman Old Style" w:cstheme="minorHAnsi"/>
        </w:rPr>
        <w:t xml:space="preserve">Bank-wise position is shown in page no </w:t>
      </w:r>
      <w:r w:rsidR="00CB6621" w:rsidRPr="007D500F">
        <w:rPr>
          <w:rFonts w:ascii="Bookman Old Style" w:hAnsi="Bookman Old Style" w:cstheme="minorHAnsi"/>
        </w:rPr>
        <w:t>1</w:t>
      </w:r>
      <w:r w:rsidR="00D73B55" w:rsidRPr="007D500F">
        <w:rPr>
          <w:rFonts w:ascii="Bookman Old Style" w:hAnsi="Bookman Old Style" w:cstheme="minorHAnsi"/>
        </w:rPr>
        <w:t>4</w:t>
      </w:r>
      <w:r w:rsidR="00417DF8" w:rsidRPr="007D500F">
        <w:rPr>
          <w:rFonts w:ascii="Bookman Old Style" w:hAnsi="Bookman Old Style" w:cstheme="minorHAnsi"/>
        </w:rPr>
        <w:t>).</w:t>
      </w:r>
    </w:p>
    <w:p w14:paraId="29BBD648" w14:textId="77777777" w:rsidR="007A4165" w:rsidRPr="007D500F" w:rsidRDefault="007A4165" w:rsidP="00EF1190">
      <w:pPr>
        <w:pStyle w:val="NoSpacing"/>
        <w:jc w:val="both"/>
        <w:rPr>
          <w:rFonts w:ascii="Bookman Old Style" w:hAnsi="Bookman Old Style" w:cstheme="minorHAnsi"/>
          <w:sz w:val="24"/>
          <w:szCs w:val="24"/>
        </w:rPr>
      </w:pPr>
    </w:p>
    <w:p w14:paraId="2618570F" w14:textId="009D46F8" w:rsidR="00EF1190" w:rsidRPr="007D500F" w:rsidRDefault="00D62753" w:rsidP="007261FD">
      <w:pPr>
        <w:jc w:val="both"/>
        <w:rPr>
          <w:rFonts w:ascii="Bookman Old Style" w:hAnsi="Bookman Old Style" w:cstheme="minorHAnsi"/>
        </w:rPr>
      </w:pPr>
      <w:r w:rsidRPr="007D500F">
        <w:rPr>
          <w:rFonts w:ascii="Bookman Old Style" w:hAnsi="Bookman Old Style" w:cstheme="minorHAnsi"/>
          <w:b/>
          <w:bCs/>
          <w:u w:val="single"/>
        </w:rPr>
        <w:t>Advances:</w:t>
      </w:r>
      <w:r w:rsidRPr="007D500F">
        <w:rPr>
          <w:rFonts w:ascii="Bookman Old Style" w:hAnsi="Bookman Old Style" w:cstheme="minorHAnsi"/>
        </w:rPr>
        <w:t xml:space="preserve"> The total Advances in the Quarter ending</w:t>
      </w:r>
      <w:r w:rsidR="00A45347" w:rsidRPr="007D500F">
        <w:rPr>
          <w:rFonts w:ascii="Bookman Old Style" w:hAnsi="Bookman Old Style" w:cstheme="minorHAnsi"/>
        </w:rPr>
        <w:t xml:space="preserve"> </w:t>
      </w:r>
      <w:r w:rsidR="002E213B" w:rsidRPr="007D500F">
        <w:rPr>
          <w:rFonts w:ascii="Bookman Old Style" w:hAnsi="Bookman Old Style" w:cstheme="minorHAnsi"/>
        </w:rPr>
        <w:t xml:space="preserve">September 2023 </w:t>
      </w:r>
      <w:r w:rsidR="002E213B" w:rsidRPr="007D500F">
        <w:rPr>
          <w:b/>
          <w:bCs/>
        </w:rPr>
        <w:t>₹</w:t>
      </w:r>
      <w:r w:rsidR="002E213B" w:rsidRPr="007D500F">
        <w:rPr>
          <w:rFonts w:ascii="Bookman Old Style" w:hAnsi="Bookman Old Style" w:cstheme="minorHAnsi"/>
          <w:b/>
          <w:bCs/>
        </w:rPr>
        <w:t>.17</w:t>
      </w:r>
      <w:r w:rsidR="007B64A0" w:rsidRPr="007D500F">
        <w:rPr>
          <w:rFonts w:ascii="Bookman Old Style" w:hAnsi="Bookman Old Style" w:cstheme="minorHAnsi"/>
          <w:b/>
          <w:bCs/>
        </w:rPr>
        <w:t>688.74</w:t>
      </w:r>
      <w:r w:rsidR="002E213B" w:rsidRPr="007D500F">
        <w:rPr>
          <w:rFonts w:ascii="Bookman Old Style" w:hAnsi="Bookman Old Style" w:cstheme="minorHAnsi"/>
          <w:b/>
          <w:bCs/>
        </w:rPr>
        <w:t xml:space="preserve"> </w:t>
      </w:r>
      <w:r w:rsidR="002E213B" w:rsidRPr="007D500F">
        <w:rPr>
          <w:rFonts w:ascii="Bookman Old Style" w:hAnsi="Bookman Old Style" w:cstheme="minorHAnsi"/>
        </w:rPr>
        <w:t xml:space="preserve">against the total advances of </w:t>
      </w:r>
      <w:r w:rsidR="002E213B" w:rsidRPr="007D500F">
        <w:rPr>
          <w:b/>
          <w:bCs/>
        </w:rPr>
        <w:t>₹</w:t>
      </w:r>
      <w:r w:rsidR="002E213B" w:rsidRPr="007D500F">
        <w:rPr>
          <w:rFonts w:ascii="Bookman Old Style" w:hAnsi="Bookman Old Style" w:cstheme="minorHAnsi"/>
          <w:b/>
          <w:bCs/>
        </w:rPr>
        <w:t xml:space="preserve">.15121.67 </w:t>
      </w:r>
      <w:r w:rsidR="002E213B" w:rsidRPr="007D500F">
        <w:rPr>
          <w:rFonts w:ascii="Bookman Old Style" w:hAnsi="Bookman Old Style" w:cstheme="minorHAnsi"/>
          <w:color w:val="000000"/>
        </w:rPr>
        <w:t>Crores as in September 2022</w:t>
      </w:r>
      <w:r w:rsidR="00874859" w:rsidRPr="007D500F">
        <w:rPr>
          <w:rFonts w:ascii="Bookman Old Style" w:hAnsi="Bookman Old Style" w:cstheme="minorHAnsi"/>
          <w:color w:val="000000"/>
        </w:rPr>
        <w:t>,</w:t>
      </w:r>
      <w:r w:rsidR="00B46D09" w:rsidRPr="007D500F">
        <w:rPr>
          <w:rFonts w:ascii="Bookman Old Style" w:hAnsi="Bookman Old Style" w:cstheme="minorHAnsi"/>
          <w:color w:val="000000"/>
        </w:rPr>
        <w:t xml:space="preserve"> </w:t>
      </w:r>
      <w:r w:rsidRPr="007D500F">
        <w:rPr>
          <w:rFonts w:ascii="Bookman Old Style" w:hAnsi="Bookman Old Style" w:cstheme="minorHAnsi"/>
        </w:rPr>
        <w:t xml:space="preserve">with </w:t>
      </w:r>
      <w:r w:rsidR="00C97FBC" w:rsidRPr="007D500F">
        <w:rPr>
          <w:rFonts w:ascii="Bookman Old Style" w:hAnsi="Bookman Old Style" w:cstheme="minorHAnsi"/>
        </w:rPr>
        <w:t>a growth</w:t>
      </w:r>
      <w:r w:rsidR="00577A48" w:rsidRPr="007D500F">
        <w:rPr>
          <w:rFonts w:ascii="Bookman Old Style" w:hAnsi="Bookman Old Style" w:cstheme="minorHAnsi"/>
        </w:rPr>
        <w:t xml:space="preserve"> of</w:t>
      </w:r>
      <w:r w:rsidR="00874859" w:rsidRPr="007D500F">
        <w:rPr>
          <w:rFonts w:ascii="Bookman Old Style" w:hAnsi="Bookman Old Style" w:cstheme="minorHAnsi"/>
        </w:rPr>
        <w:t xml:space="preserve"> </w:t>
      </w:r>
      <w:r w:rsidR="00FF71E8" w:rsidRPr="007D500F">
        <w:rPr>
          <w:b/>
          <w:bCs/>
        </w:rPr>
        <w:t>₹</w:t>
      </w:r>
      <w:r w:rsidR="008F23DD" w:rsidRPr="007D500F">
        <w:rPr>
          <w:rFonts w:ascii="Bookman Old Style" w:hAnsi="Bookman Old Style" w:cstheme="minorHAnsi"/>
          <w:b/>
          <w:bCs/>
        </w:rPr>
        <w:t>.</w:t>
      </w:r>
      <w:r w:rsidR="007D500F" w:rsidRPr="007D500F">
        <w:rPr>
          <w:rFonts w:ascii="Bookman Old Style" w:hAnsi="Bookman Old Style" w:cstheme="minorHAnsi"/>
          <w:b/>
          <w:bCs/>
        </w:rPr>
        <w:t>2567.07</w:t>
      </w:r>
      <w:r w:rsidR="00992016" w:rsidRPr="007D500F">
        <w:rPr>
          <w:rFonts w:ascii="Bookman Old Style" w:hAnsi="Bookman Old Style" w:cstheme="minorHAnsi"/>
          <w:b/>
          <w:bCs/>
        </w:rPr>
        <w:t xml:space="preserve"> </w:t>
      </w:r>
      <w:r w:rsidR="00E82008" w:rsidRPr="007D500F">
        <w:rPr>
          <w:rFonts w:ascii="Bookman Old Style" w:hAnsi="Bookman Old Style" w:cstheme="minorHAnsi"/>
          <w:b/>
          <w:bCs/>
        </w:rPr>
        <w:t>Cr</w:t>
      </w:r>
      <w:r w:rsidR="00992016" w:rsidRPr="007D500F">
        <w:rPr>
          <w:rFonts w:ascii="Bookman Old Style" w:hAnsi="Bookman Old Style" w:cstheme="minorHAnsi"/>
          <w:b/>
          <w:bCs/>
        </w:rPr>
        <w:t>ores</w:t>
      </w:r>
      <w:r w:rsidR="00417DF8" w:rsidRPr="007D500F">
        <w:rPr>
          <w:rFonts w:ascii="Bookman Old Style" w:hAnsi="Bookman Old Style" w:cstheme="minorHAnsi"/>
        </w:rPr>
        <w:t xml:space="preserve"> (</w:t>
      </w:r>
      <w:r w:rsidRPr="007D500F">
        <w:rPr>
          <w:rFonts w:ascii="Bookman Old Style" w:hAnsi="Bookman Old Style" w:cstheme="minorHAnsi"/>
        </w:rPr>
        <w:t>Bank-wise position is shown in page no.</w:t>
      </w:r>
      <w:r w:rsidR="00CB6621" w:rsidRPr="007D500F">
        <w:rPr>
          <w:rFonts w:ascii="Bookman Old Style" w:hAnsi="Bookman Old Style" w:cstheme="minorHAnsi"/>
        </w:rPr>
        <w:t>1</w:t>
      </w:r>
      <w:r w:rsidR="00D73B55" w:rsidRPr="007D500F">
        <w:rPr>
          <w:rFonts w:ascii="Bookman Old Style" w:hAnsi="Bookman Old Style" w:cstheme="minorHAnsi"/>
        </w:rPr>
        <w:t>4</w:t>
      </w:r>
      <w:r w:rsidR="00DE3F52" w:rsidRPr="007D500F">
        <w:rPr>
          <w:rFonts w:ascii="Bookman Old Style" w:hAnsi="Bookman Old Style" w:cstheme="minorHAnsi"/>
        </w:rPr>
        <w:t>)</w:t>
      </w:r>
      <w:r w:rsidRPr="007D500F">
        <w:rPr>
          <w:rFonts w:ascii="Bookman Old Style" w:hAnsi="Bookman Old Style" w:cstheme="minorHAnsi"/>
        </w:rPr>
        <w:t>.</w:t>
      </w:r>
      <w:r w:rsidR="00265AC8" w:rsidRPr="007D500F">
        <w:rPr>
          <w:rFonts w:ascii="Bookman Old Style" w:hAnsi="Bookman Old Style" w:cstheme="minorHAnsi"/>
        </w:rPr>
        <w:t xml:space="preserve"> The CD ratio </w:t>
      </w:r>
      <w:r w:rsidR="00A36D7E" w:rsidRPr="007D500F">
        <w:rPr>
          <w:rFonts w:ascii="Bookman Old Style" w:hAnsi="Bookman Old Style" w:cstheme="minorHAnsi"/>
        </w:rPr>
        <w:t>at the end of</w:t>
      </w:r>
      <w:r w:rsidR="006A4055" w:rsidRPr="007D500F">
        <w:rPr>
          <w:rFonts w:ascii="Bookman Old Style" w:hAnsi="Bookman Old Style" w:cstheme="minorHAnsi"/>
        </w:rPr>
        <w:t xml:space="preserve"> </w:t>
      </w:r>
      <w:r w:rsidR="0055030F" w:rsidRPr="007D500F">
        <w:rPr>
          <w:rFonts w:ascii="Bookman Old Style" w:hAnsi="Bookman Old Style" w:cstheme="minorHAnsi"/>
        </w:rPr>
        <w:t>September</w:t>
      </w:r>
      <w:r w:rsidR="00992016" w:rsidRPr="007D500F">
        <w:rPr>
          <w:rFonts w:ascii="Bookman Old Style" w:hAnsi="Bookman Old Style" w:cstheme="minorHAnsi"/>
        </w:rPr>
        <w:t xml:space="preserve"> 2023</w:t>
      </w:r>
      <w:r w:rsidR="00C97FBC" w:rsidRPr="007D500F">
        <w:rPr>
          <w:rFonts w:ascii="Bookman Old Style" w:hAnsi="Bookman Old Style" w:cstheme="minorHAnsi"/>
        </w:rPr>
        <w:t xml:space="preserve"> is</w:t>
      </w:r>
      <w:r w:rsidR="00874859" w:rsidRPr="007D500F">
        <w:rPr>
          <w:rFonts w:ascii="Bookman Old Style" w:hAnsi="Bookman Old Style" w:cstheme="minorHAnsi"/>
        </w:rPr>
        <w:t xml:space="preserve"> </w:t>
      </w:r>
      <w:r w:rsidR="0071329F" w:rsidRPr="007D500F">
        <w:rPr>
          <w:rFonts w:ascii="Bookman Old Style" w:hAnsi="Bookman Old Style" w:cstheme="minorHAnsi"/>
        </w:rPr>
        <w:t>4</w:t>
      </w:r>
      <w:r w:rsidR="007218D7" w:rsidRPr="007D500F">
        <w:rPr>
          <w:rFonts w:ascii="Bookman Old Style" w:hAnsi="Bookman Old Style" w:cstheme="minorHAnsi"/>
        </w:rPr>
        <w:t>9.</w:t>
      </w:r>
      <w:r w:rsidR="00314E0E" w:rsidRPr="007D500F">
        <w:rPr>
          <w:rFonts w:ascii="Bookman Old Style" w:hAnsi="Bookman Old Style" w:cstheme="minorHAnsi"/>
        </w:rPr>
        <w:t>4</w:t>
      </w:r>
      <w:r w:rsidR="0055030F" w:rsidRPr="007D500F">
        <w:rPr>
          <w:rFonts w:ascii="Bookman Old Style" w:hAnsi="Bookman Old Style" w:cstheme="minorHAnsi"/>
        </w:rPr>
        <w:t>4</w:t>
      </w:r>
      <w:r w:rsidR="007261FD" w:rsidRPr="007D500F">
        <w:rPr>
          <w:rFonts w:ascii="Bookman Old Style" w:hAnsi="Bookman Old Style" w:cstheme="minorHAnsi"/>
        </w:rPr>
        <w:t xml:space="preserve">% </w:t>
      </w:r>
      <w:r w:rsidR="0071329F" w:rsidRPr="007D500F">
        <w:rPr>
          <w:rFonts w:ascii="Bookman Old Style" w:hAnsi="Bookman Old Style" w:cstheme="minorHAnsi"/>
        </w:rPr>
        <w:t xml:space="preserve">against the CD ratio of </w:t>
      </w:r>
      <w:r w:rsidR="007218D7" w:rsidRPr="007D500F">
        <w:rPr>
          <w:rFonts w:ascii="Bookman Old Style" w:hAnsi="Bookman Old Style" w:cstheme="minorHAnsi"/>
        </w:rPr>
        <w:t>4</w:t>
      </w:r>
      <w:r w:rsidR="0055030F" w:rsidRPr="007D500F">
        <w:rPr>
          <w:rFonts w:ascii="Bookman Old Style" w:hAnsi="Bookman Old Style" w:cstheme="minorHAnsi"/>
        </w:rPr>
        <w:t>4.69</w:t>
      </w:r>
      <w:r w:rsidR="006A4055" w:rsidRPr="007D500F">
        <w:rPr>
          <w:rFonts w:ascii="Bookman Old Style" w:hAnsi="Bookman Old Style" w:cstheme="minorHAnsi"/>
        </w:rPr>
        <w:t>%</w:t>
      </w:r>
      <w:r w:rsidR="0071329F" w:rsidRPr="007D500F">
        <w:rPr>
          <w:rFonts w:ascii="Bookman Old Style" w:hAnsi="Bookman Old Style" w:cstheme="minorHAnsi"/>
        </w:rPr>
        <w:t xml:space="preserve"> in </w:t>
      </w:r>
      <w:r w:rsidR="0055030F" w:rsidRPr="007D500F">
        <w:rPr>
          <w:rFonts w:ascii="Bookman Old Style" w:hAnsi="Bookman Old Style" w:cstheme="minorHAnsi"/>
        </w:rPr>
        <w:t xml:space="preserve">September </w:t>
      </w:r>
      <w:r w:rsidR="007218D7" w:rsidRPr="007D500F">
        <w:rPr>
          <w:rFonts w:ascii="Bookman Old Style" w:hAnsi="Bookman Old Style" w:cstheme="minorHAnsi"/>
        </w:rPr>
        <w:t>202</w:t>
      </w:r>
      <w:r w:rsidR="00DE3F52" w:rsidRPr="007D500F">
        <w:rPr>
          <w:rFonts w:ascii="Bookman Old Style" w:hAnsi="Bookman Old Style" w:cstheme="minorHAnsi"/>
        </w:rPr>
        <w:t>2</w:t>
      </w:r>
      <w:r w:rsidR="0071329F" w:rsidRPr="007D500F">
        <w:rPr>
          <w:rFonts w:ascii="Bookman Old Style" w:hAnsi="Bookman Old Style" w:cstheme="minorHAnsi"/>
        </w:rPr>
        <w:t>.</w:t>
      </w:r>
    </w:p>
    <w:p w14:paraId="7610B6E7" w14:textId="77777777" w:rsidR="007B4F1A" w:rsidRPr="007D500F" w:rsidRDefault="007B4F1A" w:rsidP="00EF1190">
      <w:pPr>
        <w:pStyle w:val="NoSpacing"/>
        <w:rPr>
          <w:rFonts w:ascii="Bookman Old Style" w:hAnsi="Bookman Old Style" w:cstheme="minorHAnsi"/>
          <w:b/>
          <w:bCs/>
          <w:sz w:val="24"/>
          <w:szCs w:val="24"/>
          <w:u w:val="single"/>
        </w:rPr>
      </w:pPr>
    </w:p>
    <w:p w14:paraId="736B5D0D" w14:textId="6B0D3E02" w:rsidR="00D62753" w:rsidRPr="007D500F" w:rsidRDefault="00D62753" w:rsidP="00EF1190">
      <w:pPr>
        <w:pStyle w:val="NoSpacing"/>
        <w:rPr>
          <w:rFonts w:ascii="Bookman Old Style" w:hAnsi="Bookman Old Style" w:cstheme="minorHAnsi"/>
          <w:b/>
          <w:bCs/>
          <w:sz w:val="24"/>
          <w:szCs w:val="24"/>
          <w:u w:val="single"/>
        </w:rPr>
      </w:pPr>
      <w:r w:rsidRPr="007D500F">
        <w:rPr>
          <w:rFonts w:ascii="Bookman Old Style" w:hAnsi="Bookman Old Style" w:cstheme="minorHAnsi"/>
          <w:b/>
          <w:bCs/>
          <w:sz w:val="24"/>
          <w:szCs w:val="24"/>
          <w:u w:val="single"/>
        </w:rPr>
        <w:t>Comparati</w:t>
      </w:r>
      <w:r w:rsidR="00C8258A" w:rsidRPr="007D500F">
        <w:rPr>
          <w:rFonts w:ascii="Bookman Old Style" w:hAnsi="Bookman Old Style" w:cstheme="minorHAnsi"/>
          <w:b/>
          <w:bCs/>
          <w:sz w:val="24"/>
          <w:szCs w:val="24"/>
          <w:u w:val="single"/>
        </w:rPr>
        <w:t>ve position is as under: (Amt.</w:t>
      </w:r>
      <w:r w:rsidRPr="007D500F">
        <w:rPr>
          <w:rFonts w:ascii="Bookman Old Style" w:hAnsi="Bookman Old Style" w:cstheme="minorHAnsi"/>
          <w:b/>
          <w:bCs/>
          <w:sz w:val="24"/>
          <w:szCs w:val="24"/>
          <w:u w:val="single"/>
        </w:rPr>
        <w:t xml:space="preserve"> in Crores)</w:t>
      </w:r>
    </w:p>
    <w:p w14:paraId="78DD9FF9" w14:textId="77777777" w:rsidR="00EF1190" w:rsidRPr="007D500F" w:rsidRDefault="00EF1190" w:rsidP="00EF1190">
      <w:pPr>
        <w:pStyle w:val="NoSpacing"/>
        <w:rPr>
          <w:rFonts w:ascii="Bookman Old Style" w:hAnsi="Bookman Old Style" w:cstheme="minorHAnsi"/>
          <w:sz w:val="24"/>
          <w:szCs w:val="24"/>
        </w:rPr>
      </w:pPr>
    </w:p>
    <w:tbl>
      <w:tblPr>
        <w:tblW w:w="10435" w:type="dxa"/>
        <w:tblLayout w:type="fixed"/>
        <w:tblLook w:val="0000" w:firstRow="0" w:lastRow="0" w:firstColumn="0" w:lastColumn="0" w:noHBand="0" w:noVBand="0"/>
      </w:tblPr>
      <w:tblGrid>
        <w:gridCol w:w="4585"/>
        <w:gridCol w:w="2160"/>
        <w:gridCol w:w="1980"/>
        <w:gridCol w:w="1710"/>
      </w:tblGrid>
      <w:tr w:rsidR="00EB5F70" w:rsidRPr="007D500F" w14:paraId="14497E55" w14:textId="77777777" w:rsidTr="00107A16">
        <w:trPr>
          <w:trHeight w:val="146"/>
        </w:trPr>
        <w:tc>
          <w:tcPr>
            <w:tcW w:w="4585" w:type="dxa"/>
            <w:tcBorders>
              <w:top w:val="single" w:sz="4" w:space="0" w:color="000000"/>
              <w:left w:val="single" w:sz="4" w:space="0" w:color="000000"/>
              <w:bottom w:val="single" w:sz="4" w:space="0" w:color="000000"/>
            </w:tcBorders>
            <w:shd w:val="clear" w:color="auto" w:fill="auto"/>
            <w:vAlign w:val="center"/>
          </w:tcPr>
          <w:p w14:paraId="694F1528" w14:textId="77777777" w:rsidR="00EB5F70" w:rsidRPr="007D500F" w:rsidRDefault="00EB5F70" w:rsidP="00EF1190">
            <w:pPr>
              <w:pStyle w:val="NoSpacing"/>
              <w:jc w:val="center"/>
              <w:rPr>
                <w:rFonts w:ascii="Bookman Old Style" w:hAnsi="Bookman Old Style" w:cstheme="minorHAnsi"/>
                <w:b/>
                <w:bCs/>
                <w:sz w:val="24"/>
                <w:szCs w:val="24"/>
              </w:rPr>
            </w:pPr>
            <w:r w:rsidRPr="007D500F">
              <w:rPr>
                <w:rFonts w:ascii="Bookman Old Style" w:hAnsi="Bookman Old Style" w:cstheme="minorHAnsi"/>
                <w:b/>
                <w:bCs/>
                <w:sz w:val="24"/>
                <w:szCs w:val="24"/>
              </w:rPr>
              <w:t>Financial Year</w:t>
            </w:r>
          </w:p>
        </w:tc>
        <w:tc>
          <w:tcPr>
            <w:tcW w:w="2160" w:type="dxa"/>
            <w:tcBorders>
              <w:top w:val="single" w:sz="4" w:space="0" w:color="000000"/>
              <w:left w:val="single" w:sz="4" w:space="0" w:color="000000"/>
              <w:bottom w:val="single" w:sz="4" w:space="0" w:color="000000"/>
            </w:tcBorders>
            <w:shd w:val="clear" w:color="auto" w:fill="auto"/>
            <w:vAlign w:val="center"/>
          </w:tcPr>
          <w:p w14:paraId="19EB898F" w14:textId="77777777" w:rsidR="00EB5F70" w:rsidRPr="007D500F" w:rsidRDefault="00EB5F70" w:rsidP="00EF1190">
            <w:pPr>
              <w:pStyle w:val="NoSpacing"/>
              <w:jc w:val="center"/>
              <w:rPr>
                <w:rFonts w:ascii="Bookman Old Style" w:hAnsi="Bookman Old Style" w:cstheme="minorHAnsi"/>
                <w:b/>
                <w:bCs/>
                <w:sz w:val="24"/>
                <w:szCs w:val="24"/>
              </w:rPr>
            </w:pPr>
            <w:r w:rsidRPr="007D500F">
              <w:rPr>
                <w:rFonts w:ascii="Bookman Old Style" w:hAnsi="Bookman Old Style" w:cstheme="minorHAnsi"/>
                <w:b/>
                <w:bCs/>
                <w:sz w:val="24"/>
                <w:szCs w:val="24"/>
              </w:rPr>
              <w:t>Deposits</w:t>
            </w:r>
          </w:p>
        </w:tc>
        <w:tc>
          <w:tcPr>
            <w:tcW w:w="1980" w:type="dxa"/>
            <w:tcBorders>
              <w:top w:val="single" w:sz="4" w:space="0" w:color="000000"/>
              <w:left w:val="single" w:sz="4" w:space="0" w:color="000000"/>
              <w:bottom w:val="single" w:sz="4" w:space="0" w:color="000000"/>
            </w:tcBorders>
            <w:shd w:val="clear" w:color="auto" w:fill="auto"/>
            <w:vAlign w:val="center"/>
          </w:tcPr>
          <w:p w14:paraId="7C08E73F" w14:textId="77777777" w:rsidR="00EB5F70" w:rsidRPr="007D500F" w:rsidRDefault="00EB5F70" w:rsidP="00EF1190">
            <w:pPr>
              <w:pStyle w:val="NoSpacing"/>
              <w:jc w:val="center"/>
              <w:rPr>
                <w:rFonts w:ascii="Bookman Old Style" w:hAnsi="Bookman Old Style" w:cstheme="minorHAnsi"/>
                <w:b/>
                <w:bCs/>
                <w:sz w:val="24"/>
                <w:szCs w:val="24"/>
              </w:rPr>
            </w:pPr>
            <w:r w:rsidRPr="007D500F">
              <w:rPr>
                <w:rFonts w:ascii="Bookman Old Style" w:hAnsi="Bookman Old Style" w:cstheme="minorHAnsi"/>
                <w:b/>
                <w:bCs/>
                <w:sz w:val="24"/>
                <w:szCs w:val="24"/>
              </w:rPr>
              <w:t>Advances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C53D8" w14:textId="77777777" w:rsidR="00EB5F70" w:rsidRPr="007D500F" w:rsidRDefault="00EB5F70" w:rsidP="00EF1190">
            <w:pPr>
              <w:pStyle w:val="NoSpacing"/>
              <w:jc w:val="center"/>
              <w:rPr>
                <w:rFonts w:ascii="Bookman Old Style" w:hAnsi="Bookman Old Style" w:cstheme="minorHAnsi"/>
                <w:b/>
                <w:bCs/>
                <w:sz w:val="24"/>
                <w:szCs w:val="24"/>
              </w:rPr>
            </w:pPr>
            <w:r w:rsidRPr="007D500F">
              <w:rPr>
                <w:rFonts w:ascii="Bookman Old Style" w:hAnsi="Bookman Old Style" w:cstheme="minorHAnsi"/>
                <w:b/>
                <w:bCs/>
                <w:sz w:val="24"/>
                <w:szCs w:val="24"/>
              </w:rPr>
              <w:t>CD Ratio</w:t>
            </w:r>
          </w:p>
        </w:tc>
      </w:tr>
      <w:tr w:rsidR="00A13615" w:rsidRPr="007D500F" w14:paraId="20E3D690"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33A2B59F" w14:textId="4523B0D7" w:rsidR="00A13615" w:rsidRPr="007D500F" w:rsidRDefault="00A13615" w:rsidP="00A13615">
            <w:pPr>
              <w:pStyle w:val="NoSpacing"/>
              <w:rPr>
                <w:rFonts w:ascii="Bookman Old Style" w:hAnsi="Bookman Old Style" w:cstheme="minorHAnsi"/>
                <w:sz w:val="24"/>
                <w:szCs w:val="24"/>
              </w:rPr>
            </w:pPr>
            <w:bookmarkStart w:id="1" w:name="_Hlk51084031"/>
            <w:r w:rsidRPr="007D500F">
              <w:rPr>
                <w:rFonts w:ascii="Bookman Old Style" w:hAnsi="Bookman Old Style" w:cstheme="minorHAnsi"/>
                <w:sz w:val="24"/>
                <w:szCs w:val="24"/>
              </w:rPr>
              <w:t>September 2022 (FY 2022-23)</w:t>
            </w:r>
          </w:p>
        </w:tc>
        <w:tc>
          <w:tcPr>
            <w:tcW w:w="2160" w:type="dxa"/>
            <w:tcBorders>
              <w:top w:val="single" w:sz="4" w:space="0" w:color="000000"/>
              <w:left w:val="single" w:sz="4" w:space="0" w:color="000000"/>
              <w:bottom w:val="single" w:sz="4" w:space="0" w:color="000000"/>
            </w:tcBorders>
            <w:shd w:val="clear" w:color="auto" w:fill="auto"/>
            <w:vAlign w:val="center"/>
          </w:tcPr>
          <w:p w14:paraId="041E57AD" w14:textId="0544137B" w:rsidR="00A13615" w:rsidRPr="007D500F" w:rsidRDefault="00A13615" w:rsidP="00A13615">
            <w:pPr>
              <w:pStyle w:val="NoSpacing"/>
              <w:jc w:val="right"/>
              <w:rPr>
                <w:rFonts w:ascii="Bookman Old Style" w:hAnsi="Bookman Old Style" w:cstheme="minorHAnsi"/>
                <w:sz w:val="24"/>
                <w:szCs w:val="24"/>
              </w:rPr>
            </w:pPr>
            <w:r w:rsidRPr="007D500F">
              <w:rPr>
                <w:rFonts w:ascii="Bookman Old Style" w:hAnsi="Bookman Old Style" w:cstheme="minorHAnsi"/>
                <w:color w:val="000000"/>
                <w:sz w:val="24"/>
                <w:szCs w:val="24"/>
              </w:rPr>
              <w:t>33834.68</w:t>
            </w:r>
          </w:p>
        </w:tc>
        <w:tc>
          <w:tcPr>
            <w:tcW w:w="1980" w:type="dxa"/>
            <w:tcBorders>
              <w:top w:val="single" w:sz="4" w:space="0" w:color="000000"/>
              <w:left w:val="single" w:sz="4" w:space="0" w:color="000000"/>
              <w:bottom w:val="single" w:sz="4" w:space="0" w:color="000000"/>
            </w:tcBorders>
            <w:shd w:val="clear" w:color="auto" w:fill="auto"/>
            <w:vAlign w:val="center"/>
          </w:tcPr>
          <w:p w14:paraId="1B164332" w14:textId="1FAC1453" w:rsidR="00A13615" w:rsidRPr="007D500F" w:rsidRDefault="00A13615" w:rsidP="00A13615">
            <w:pPr>
              <w:pStyle w:val="NoSpacing"/>
              <w:jc w:val="right"/>
              <w:rPr>
                <w:rFonts w:ascii="Bookman Old Style" w:hAnsi="Bookman Old Style" w:cstheme="minorHAnsi"/>
                <w:sz w:val="24"/>
                <w:szCs w:val="24"/>
              </w:rPr>
            </w:pPr>
            <w:r w:rsidRPr="007D500F">
              <w:rPr>
                <w:rFonts w:ascii="Bookman Old Style" w:hAnsi="Bookman Old Style" w:cstheme="minorHAnsi"/>
                <w:color w:val="000000"/>
                <w:sz w:val="24"/>
                <w:szCs w:val="24"/>
              </w:rPr>
              <w:t>15121.67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833F" w14:textId="2794884C" w:rsidR="00A13615" w:rsidRPr="007D500F" w:rsidRDefault="00A13615" w:rsidP="00A13615">
            <w:pPr>
              <w:pStyle w:val="NoSpacing"/>
              <w:jc w:val="right"/>
              <w:rPr>
                <w:rFonts w:ascii="Bookman Old Style" w:hAnsi="Bookman Old Style" w:cstheme="minorHAnsi"/>
                <w:sz w:val="24"/>
                <w:szCs w:val="24"/>
              </w:rPr>
            </w:pPr>
            <w:r w:rsidRPr="007D500F">
              <w:rPr>
                <w:rFonts w:ascii="Bookman Old Style" w:hAnsi="Bookman Old Style" w:cstheme="minorHAnsi"/>
                <w:sz w:val="24"/>
                <w:szCs w:val="24"/>
              </w:rPr>
              <w:t>44.69%</w:t>
            </w:r>
          </w:p>
        </w:tc>
      </w:tr>
      <w:tr w:rsidR="00A13615" w:rsidRPr="007D500F" w14:paraId="2CFF9524"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5FAB2183" w14:textId="083DA4C7" w:rsidR="00A13615" w:rsidRPr="007D500F" w:rsidRDefault="00A13615" w:rsidP="00A13615">
            <w:pPr>
              <w:pStyle w:val="NoSpacing"/>
              <w:rPr>
                <w:rFonts w:ascii="Bookman Old Style" w:hAnsi="Bookman Old Style" w:cstheme="minorHAnsi"/>
                <w:sz w:val="24"/>
                <w:szCs w:val="24"/>
              </w:rPr>
            </w:pPr>
            <w:r w:rsidRPr="007D500F">
              <w:rPr>
                <w:rFonts w:ascii="Bookman Old Style" w:hAnsi="Bookman Old Style" w:cstheme="minorHAnsi"/>
                <w:sz w:val="24"/>
                <w:szCs w:val="24"/>
              </w:rPr>
              <w:t>December 2022 (FY 2022-23)</w:t>
            </w:r>
          </w:p>
        </w:tc>
        <w:tc>
          <w:tcPr>
            <w:tcW w:w="2160" w:type="dxa"/>
            <w:tcBorders>
              <w:top w:val="single" w:sz="4" w:space="0" w:color="000000"/>
              <w:left w:val="single" w:sz="4" w:space="0" w:color="000000"/>
              <w:bottom w:val="single" w:sz="4" w:space="0" w:color="000000"/>
            </w:tcBorders>
            <w:shd w:val="clear" w:color="auto" w:fill="auto"/>
            <w:vAlign w:val="center"/>
          </w:tcPr>
          <w:p w14:paraId="43317834" w14:textId="3FE71F9D" w:rsidR="00A13615" w:rsidRPr="007D500F" w:rsidRDefault="00A13615" w:rsidP="00A13615">
            <w:pPr>
              <w:pStyle w:val="NoSpacing"/>
              <w:jc w:val="right"/>
              <w:rPr>
                <w:rFonts w:ascii="Bookman Old Style" w:hAnsi="Bookman Old Style" w:cstheme="minorHAnsi"/>
                <w:sz w:val="24"/>
                <w:szCs w:val="24"/>
              </w:rPr>
            </w:pPr>
            <w:r w:rsidRPr="007D500F">
              <w:rPr>
                <w:rFonts w:ascii="Bookman Old Style" w:hAnsi="Bookman Old Style" w:cstheme="minorHAnsi"/>
                <w:color w:val="000000"/>
                <w:sz w:val="24"/>
                <w:szCs w:val="24"/>
              </w:rPr>
              <w:t>33689.18</w:t>
            </w:r>
          </w:p>
        </w:tc>
        <w:tc>
          <w:tcPr>
            <w:tcW w:w="1980" w:type="dxa"/>
            <w:tcBorders>
              <w:top w:val="single" w:sz="4" w:space="0" w:color="000000"/>
              <w:left w:val="single" w:sz="4" w:space="0" w:color="000000"/>
              <w:bottom w:val="single" w:sz="4" w:space="0" w:color="000000"/>
            </w:tcBorders>
            <w:shd w:val="clear" w:color="auto" w:fill="auto"/>
            <w:vAlign w:val="center"/>
          </w:tcPr>
          <w:p w14:paraId="5BDD4605" w14:textId="20B4A227" w:rsidR="00A13615" w:rsidRPr="007D500F" w:rsidRDefault="00A13615" w:rsidP="00A13615">
            <w:pPr>
              <w:pStyle w:val="NoSpacing"/>
              <w:jc w:val="right"/>
              <w:rPr>
                <w:rFonts w:ascii="Bookman Old Style" w:hAnsi="Bookman Old Style" w:cstheme="minorHAnsi"/>
                <w:sz w:val="24"/>
                <w:szCs w:val="24"/>
              </w:rPr>
            </w:pPr>
            <w:r w:rsidRPr="007D500F">
              <w:rPr>
                <w:rFonts w:ascii="Bookman Old Style" w:hAnsi="Bookman Old Style" w:cstheme="minorHAnsi"/>
                <w:color w:val="000000"/>
                <w:sz w:val="24"/>
                <w:szCs w:val="24"/>
              </w:rPr>
              <w:t>15391.90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1391" w14:textId="4CBD7D05" w:rsidR="00A13615" w:rsidRPr="007D500F" w:rsidRDefault="00A13615" w:rsidP="00A13615">
            <w:pPr>
              <w:pStyle w:val="NoSpacing"/>
              <w:jc w:val="right"/>
              <w:rPr>
                <w:rFonts w:ascii="Bookman Old Style" w:hAnsi="Bookman Old Style" w:cstheme="minorHAnsi"/>
                <w:sz w:val="24"/>
                <w:szCs w:val="24"/>
              </w:rPr>
            </w:pPr>
            <w:r w:rsidRPr="007D500F">
              <w:rPr>
                <w:rFonts w:ascii="Bookman Old Style" w:hAnsi="Bookman Old Style" w:cstheme="minorHAnsi"/>
                <w:sz w:val="24"/>
                <w:szCs w:val="24"/>
              </w:rPr>
              <w:t>45.69%</w:t>
            </w:r>
          </w:p>
        </w:tc>
      </w:tr>
      <w:tr w:rsidR="00A13615" w:rsidRPr="007D500F" w14:paraId="54EBA036"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64095C65" w14:textId="3A363313" w:rsidR="00A13615" w:rsidRPr="007D500F" w:rsidRDefault="00A13615" w:rsidP="00A13615">
            <w:pPr>
              <w:pStyle w:val="NoSpacing"/>
              <w:rPr>
                <w:rFonts w:ascii="Bookman Old Style" w:hAnsi="Bookman Old Style" w:cstheme="minorHAnsi"/>
                <w:sz w:val="24"/>
                <w:szCs w:val="24"/>
              </w:rPr>
            </w:pPr>
            <w:r w:rsidRPr="007D500F">
              <w:rPr>
                <w:rFonts w:ascii="Bookman Old Style" w:hAnsi="Bookman Old Style" w:cstheme="minorHAnsi"/>
                <w:sz w:val="24"/>
                <w:szCs w:val="24"/>
              </w:rPr>
              <w:t>March-2023 (FY 2022-23)</w:t>
            </w:r>
          </w:p>
        </w:tc>
        <w:tc>
          <w:tcPr>
            <w:tcW w:w="2160" w:type="dxa"/>
            <w:tcBorders>
              <w:top w:val="single" w:sz="4" w:space="0" w:color="000000"/>
              <w:left w:val="single" w:sz="4" w:space="0" w:color="000000"/>
              <w:bottom w:val="single" w:sz="4" w:space="0" w:color="000000"/>
            </w:tcBorders>
            <w:shd w:val="clear" w:color="auto" w:fill="auto"/>
            <w:vAlign w:val="center"/>
          </w:tcPr>
          <w:p w14:paraId="562A721F" w14:textId="6855A3FB" w:rsidR="00A13615" w:rsidRPr="007D500F" w:rsidRDefault="00A13615" w:rsidP="00A13615">
            <w:pPr>
              <w:jc w:val="right"/>
              <w:rPr>
                <w:rFonts w:ascii="Bookman Old Style" w:hAnsi="Bookman Old Style" w:cstheme="minorHAnsi"/>
                <w:color w:val="000000"/>
              </w:rPr>
            </w:pPr>
            <w:r w:rsidRPr="007D500F">
              <w:rPr>
                <w:rFonts w:ascii="Bookman Old Style" w:hAnsi="Bookman Old Style" w:cstheme="minorHAnsi"/>
                <w:color w:val="000000"/>
              </w:rPr>
              <w:t>35729.38</w:t>
            </w:r>
          </w:p>
        </w:tc>
        <w:tc>
          <w:tcPr>
            <w:tcW w:w="1980" w:type="dxa"/>
            <w:tcBorders>
              <w:top w:val="single" w:sz="4" w:space="0" w:color="000000"/>
              <w:left w:val="single" w:sz="4" w:space="0" w:color="000000"/>
              <w:bottom w:val="single" w:sz="4" w:space="0" w:color="000000"/>
            </w:tcBorders>
            <w:shd w:val="clear" w:color="auto" w:fill="auto"/>
            <w:vAlign w:val="center"/>
          </w:tcPr>
          <w:p w14:paraId="3568EA86" w14:textId="62606FEF" w:rsidR="00A13615" w:rsidRPr="007D500F" w:rsidRDefault="00A13615" w:rsidP="00A13615">
            <w:pPr>
              <w:jc w:val="right"/>
              <w:rPr>
                <w:rFonts w:ascii="Bookman Old Style" w:hAnsi="Bookman Old Style" w:cstheme="minorHAnsi"/>
                <w:color w:val="000000"/>
              </w:rPr>
            </w:pPr>
            <w:r w:rsidRPr="007D500F">
              <w:rPr>
                <w:rFonts w:ascii="Bookman Old Style" w:hAnsi="Bookman Old Style" w:cstheme="minorHAnsi"/>
                <w:color w:val="000000"/>
              </w:rPr>
              <w:t>16372.18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F9AA" w14:textId="43A9B78E" w:rsidR="00A13615" w:rsidRPr="007D500F" w:rsidRDefault="00A13615" w:rsidP="00A13615">
            <w:pPr>
              <w:pStyle w:val="NoSpacing"/>
              <w:jc w:val="right"/>
              <w:rPr>
                <w:rFonts w:ascii="Bookman Old Style" w:hAnsi="Bookman Old Style" w:cstheme="minorHAnsi"/>
                <w:sz w:val="24"/>
                <w:szCs w:val="24"/>
              </w:rPr>
            </w:pPr>
            <w:r w:rsidRPr="007D500F">
              <w:rPr>
                <w:rFonts w:ascii="Bookman Old Style" w:hAnsi="Bookman Old Style" w:cstheme="minorHAnsi"/>
                <w:sz w:val="24"/>
                <w:szCs w:val="24"/>
              </w:rPr>
              <w:t>45.82%</w:t>
            </w:r>
          </w:p>
        </w:tc>
      </w:tr>
      <w:bookmarkEnd w:id="1"/>
      <w:tr w:rsidR="00A13615" w:rsidRPr="007D500F" w14:paraId="360DB45B" w14:textId="77777777" w:rsidTr="009F6563">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474FBE0A" w14:textId="1E846B26" w:rsidR="00A13615" w:rsidRPr="007D500F" w:rsidRDefault="00A13615" w:rsidP="00A13615">
            <w:pPr>
              <w:pStyle w:val="NoSpacing"/>
              <w:rPr>
                <w:rFonts w:ascii="Bookman Old Style" w:hAnsi="Bookman Old Style" w:cstheme="minorHAnsi"/>
                <w:sz w:val="24"/>
                <w:szCs w:val="24"/>
              </w:rPr>
            </w:pPr>
            <w:r w:rsidRPr="007D500F">
              <w:rPr>
                <w:rFonts w:ascii="Bookman Old Style" w:hAnsi="Bookman Old Style" w:cstheme="minorHAnsi"/>
                <w:sz w:val="24"/>
                <w:szCs w:val="24"/>
              </w:rPr>
              <w:t>June 2023 (FY 2023-24)</w:t>
            </w:r>
          </w:p>
        </w:tc>
        <w:tc>
          <w:tcPr>
            <w:tcW w:w="2160" w:type="dxa"/>
            <w:tcBorders>
              <w:top w:val="single" w:sz="4" w:space="0" w:color="000000"/>
              <w:left w:val="single" w:sz="4" w:space="0" w:color="000000"/>
              <w:bottom w:val="single" w:sz="4" w:space="0" w:color="000000"/>
            </w:tcBorders>
            <w:shd w:val="clear" w:color="auto" w:fill="auto"/>
            <w:vAlign w:val="center"/>
          </w:tcPr>
          <w:p w14:paraId="593A4EFD" w14:textId="4FEEF02A" w:rsidR="00A13615" w:rsidRPr="007D500F" w:rsidRDefault="00583E14" w:rsidP="006C6829">
            <w:pPr>
              <w:jc w:val="right"/>
              <w:rPr>
                <w:rFonts w:ascii="Bookman Old Style" w:hAnsi="Bookman Old Style" w:cstheme="minorHAnsi"/>
                <w:color w:val="000000"/>
              </w:rPr>
            </w:pPr>
            <w:r w:rsidRPr="007D500F">
              <w:rPr>
                <w:rFonts w:ascii="Bookman Old Style" w:hAnsi="Bookman Old Style" w:cstheme="minorHAnsi"/>
                <w:color w:val="000000"/>
              </w:rPr>
              <w:t>34738.14</w:t>
            </w:r>
          </w:p>
        </w:tc>
        <w:tc>
          <w:tcPr>
            <w:tcW w:w="1980" w:type="dxa"/>
            <w:tcBorders>
              <w:top w:val="single" w:sz="4" w:space="0" w:color="000000"/>
              <w:left w:val="single" w:sz="4" w:space="0" w:color="000000"/>
              <w:bottom w:val="single" w:sz="4" w:space="0" w:color="000000"/>
            </w:tcBorders>
            <w:shd w:val="clear" w:color="auto" w:fill="auto"/>
            <w:vAlign w:val="center"/>
          </w:tcPr>
          <w:p w14:paraId="2CF51315" w14:textId="67E6CBC5" w:rsidR="00A13615" w:rsidRPr="007D500F" w:rsidRDefault="00583E14" w:rsidP="006C6829">
            <w:pPr>
              <w:jc w:val="right"/>
              <w:rPr>
                <w:rFonts w:ascii="Bookman Old Style" w:hAnsi="Bookman Old Style" w:cstheme="minorHAnsi"/>
                <w:color w:val="000000"/>
              </w:rPr>
            </w:pPr>
            <w:r w:rsidRPr="007D500F">
              <w:rPr>
                <w:rFonts w:ascii="Bookman Old Style" w:hAnsi="Bookman Old Style" w:cstheme="minorHAnsi"/>
                <w:color w:val="000000"/>
              </w:rPr>
              <w:t>17111.68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9D7EE" w14:textId="13B4C094" w:rsidR="00A13615" w:rsidRPr="007D500F" w:rsidRDefault="00583E14" w:rsidP="00A13615">
            <w:pPr>
              <w:pStyle w:val="NoSpacing"/>
              <w:jc w:val="right"/>
              <w:rPr>
                <w:rFonts w:ascii="Bookman Old Style" w:hAnsi="Bookman Old Style" w:cstheme="minorHAnsi"/>
                <w:sz w:val="24"/>
                <w:szCs w:val="24"/>
              </w:rPr>
            </w:pPr>
            <w:r w:rsidRPr="007D500F">
              <w:rPr>
                <w:rFonts w:ascii="Bookman Old Style" w:hAnsi="Bookman Old Style" w:cstheme="minorHAnsi"/>
                <w:sz w:val="24"/>
                <w:szCs w:val="24"/>
              </w:rPr>
              <w:t>49.26%</w:t>
            </w:r>
          </w:p>
        </w:tc>
      </w:tr>
      <w:tr w:rsidR="00137AC6" w:rsidRPr="00017C9B" w14:paraId="454A61A2" w14:textId="77777777" w:rsidTr="009F6563">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5608D9C8" w14:textId="473AEEF2" w:rsidR="00137AC6" w:rsidRPr="007D500F" w:rsidRDefault="00137AC6" w:rsidP="00A13615">
            <w:pPr>
              <w:pStyle w:val="NoSpacing"/>
              <w:rPr>
                <w:rFonts w:ascii="Bookman Old Style" w:hAnsi="Bookman Old Style" w:cstheme="minorHAnsi"/>
                <w:sz w:val="24"/>
                <w:szCs w:val="24"/>
              </w:rPr>
            </w:pPr>
            <w:r w:rsidRPr="007D500F">
              <w:rPr>
                <w:rFonts w:ascii="Bookman Old Style" w:hAnsi="Bookman Old Style" w:cstheme="minorHAnsi"/>
                <w:sz w:val="24"/>
                <w:szCs w:val="24"/>
              </w:rPr>
              <w:t>September 2023 (FY 2023-24)</w:t>
            </w:r>
          </w:p>
        </w:tc>
        <w:tc>
          <w:tcPr>
            <w:tcW w:w="2160" w:type="dxa"/>
            <w:tcBorders>
              <w:top w:val="single" w:sz="4" w:space="0" w:color="000000"/>
              <w:left w:val="single" w:sz="4" w:space="0" w:color="000000"/>
              <w:bottom w:val="single" w:sz="4" w:space="0" w:color="000000"/>
            </w:tcBorders>
            <w:shd w:val="clear" w:color="auto" w:fill="auto"/>
            <w:vAlign w:val="center"/>
          </w:tcPr>
          <w:p w14:paraId="2C97B67C" w14:textId="50F3F51A" w:rsidR="00137AC6" w:rsidRPr="007D500F" w:rsidRDefault="00137AC6" w:rsidP="006C6829">
            <w:pPr>
              <w:jc w:val="right"/>
              <w:rPr>
                <w:rFonts w:ascii="Bookman Old Style" w:hAnsi="Bookman Old Style" w:cstheme="minorHAnsi"/>
                <w:color w:val="000000"/>
              </w:rPr>
            </w:pPr>
            <w:r w:rsidRPr="007D500F">
              <w:rPr>
                <w:rFonts w:ascii="Bookman Old Style" w:hAnsi="Bookman Old Style"/>
                <w:color w:val="000000"/>
              </w:rPr>
              <w:t>35777.38</w:t>
            </w:r>
          </w:p>
        </w:tc>
        <w:tc>
          <w:tcPr>
            <w:tcW w:w="1980" w:type="dxa"/>
            <w:tcBorders>
              <w:top w:val="single" w:sz="4" w:space="0" w:color="000000"/>
              <w:left w:val="single" w:sz="4" w:space="0" w:color="000000"/>
              <w:bottom w:val="single" w:sz="4" w:space="0" w:color="000000"/>
            </w:tcBorders>
            <w:shd w:val="clear" w:color="auto" w:fill="auto"/>
            <w:vAlign w:val="center"/>
          </w:tcPr>
          <w:p w14:paraId="53406AF1" w14:textId="0B07ACBD" w:rsidR="00137AC6" w:rsidRPr="007D500F" w:rsidRDefault="002B0FF9" w:rsidP="002B0FF9">
            <w:pPr>
              <w:jc w:val="right"/>
              <w:rPr>
                <w:rFonts w:ascii="Bookman Old Style" w:hAnsi="Bookman Old Style" w:cs="Calibri"/>
                <w:color w:val="000000"/>
              </w:rPr>
            </w:pPr>
            <w:r w:rsidRPr="007D500F">
              <w:rPr>
                <w:rFonts w:ascii="Bookman Old Style" w:hAnsi="Bookman Old Style" w:cs="Calibri"/>
                <w:color w:val="000000"/>
              </w:rPr>
              <w:t>17688.74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38CB8" w14:textId="38AB35B2" w:rsidR="00137AC6" w:rsidRPr="00017C9B" w:rsidRDefault="0027543F" w:rsidP="0027543F">
            <w:pPr>
              <w:jc w:val="right"/>
              <w:rPr>
                <w:rFonts w:ascii="Bookman Old Style" w:hAnsi="Bookman Old Style" w:cstheme="minorHAnsi"/>
              </w:rPr>
            </w:pPr>
            <w:r w:rsidRPr="007D500F">
              <w:rPr>
                <w:rFonts w:ascii="Bookman Old Style" w:hAnsi="Bookman Old Style" w:cstheme="minorHAnsi"/>
              </w:rPr>
              <w:t>49.</w:t>
            </w:r>
            <w:r w:rsidR="002B0FF9" w:rsidRPr="007D500F">
              <w:rPr>
                <w:rFonts w:ascii="Bookman Old Style" w:hAnsi="Bookman Old Style" w:cstheme="minorHAnsi"/>
              </w:rPr>
              <w:t>4</w:t>
            </w:r>
            <w:r w:rsidRPr="007D500F">
              <w:rPr>
                <w:rFonts w:ascii="Bookman Old Style" w:hAnsi="Bookman Old Style" w:cstheme="minorHAnsi"/>
              </w:rPr>
              <w:t>4%</w:t>
            </w:r>
          </w:p>
        </w:tc>
      </w:tr>
    </w:tbl>
    <w:p w14:paraId="6E6E0CF5" w14:textId="62AAEAD4" w:rsidR="006E4C25" w:rsidRDefault="006E4C25" w:rsidP="00E2123A">
      <w:pPr>
        <w:pStyle w:val="NoSpacing"/>
        <w:jc w:val="both"/>
        <w:rPr>
          <w:rFonts w:ascii="Bookman Old Style" w:hAnsi="Bookman Old Style" w:cstheme="minorHAnsi"/>
          <w:b/>
          <w:bCs/>
          <w:sz w:val="24"/>
          <w:szCs w:val="24"/>
          <w:u w:val="single"/>
        </w:rPr>
      </w:pPr>
    </w:p>
    <w:p w14:paraId="0EF40EF0" w14:textId="382E2A91" w:rsidR="00D62753" w:rsidRPr="00017C9B" w:rsidRDefault="00D62753" w:rsidP="00E2123A">
      <w:pPr>
        <w:pStyle w:val="NoSpacing"/>
        <w:jc w:val="both"/>
        <w:rPr>
          <w:rFonts w:ascii="Bookman Old Style" w:hAnsi="Bookman Old Style" w:cstheme="minorHAnsi"/>
          <w:b/>
          <w:bCs/>
          <w:sz w:val="24"/>
          <w:szCs w:val="24"/>
          <w:u w:val="single"/>
        </w:rPr>
      </w:pPr>
      <w:r w:rsidRPr="00017C9B">
        <w:rPr>
          <w:rFonts w:ascii="Bookman Old Style" w:hAnsi="Bookman Old Style" w:cstheme="minorHAnsi"/>
          <w:b/>
          <w:bCs/>
          <w:sz w:val="24"/>
          <w:szCs w:val="24"/>
          <w:u w:val="single"/>
        </w:rPr>
        <w:t xml:space="preserve">Banks with CD ratio </w:t>
      </w:r>
      <w:r w:rsidR="00EA6B90" w:rsidRPr="00017C9B">
        <w:rPr>
          <w:rFonts w:ascii="Bookman Old Style" w:hAnsi="Bookman Old Style" w:cstheme="minorHAnsi"/>
          <w:b/>
          <w:bCs/>
          <w:sz w:val="24"/>
          <w:szCs w:val="24"/>
          <w:u w:val="single"/>
        </w:rPr>
        <w:t xml:space="preserve">of </w:t>
      </w:r>
      <w:r w:rsidRPr="00017C9B">
        <w:rPr>
          <w:rFonts w:ascii="Bookman Old Style" w:hAnsi="Bookman Old Style" w:cstheme="minorHAnsi"/>
          <w:b/>
          <w:bCs/>
          <w:sz w:val="24"/>
          <w:szCs w:val="24"/>
          <w:u w:val="single"/>
        </w:rPr>
        <w:t>less than 2</w:t>
      </w:r>
      <w:r w:rsidR="00AB2084" w:rsidRPr="00017C9B">
        <w:rPr>
          <w:rFonts w:ascii="Bookman Old Style" w:hAnsi="Bookman Old Style" w:cstheme="minorHAnsi"/>
          <w:b/>
          <w:bCs/>
          <w:sz w:val="24"/>
          <w:szCs w:val="24"/>
          <w:u w:val="single"/>
        </w:rPr>
        <w:t>5</w:t>
      </w:r>
      <w:r w:rsidRPr="00017C9B">
        <w:rPr>
          <w:rFonts w:ascii="Bookman Old Style" w:hAnsi="Bookman Old Style" w:cstheme="minorHAnsi"/>
          <w:b/>
          <w:bCs/>
          <w:sz w:val="24"/>
          <w:szCs w:val="24"/>
          <w:u w:val="single"/>
        </w:rPr>
        <w:t>%</w:t>
      </w:r>
    </w:p>
    <w:p w14:paraId="43EDD172" w14:textId="77777777" w:rsidR="00D05345" w:rsidRPr="00017C9B" w:rsidRDefault="00D05345" w:rsidP="00E2123A">
      <w:pPr>
        <w:pStyle w:val="NoSpacing"/>
        <w:jc w:val="both"/>
        <w:rPr>
          <w:rFonts w:ascii="Bookman Old Style" w:hAnsi="Bookman Old Style" w:cstheme="minorHAnsi"/>
          <w:b/>
          <w:sz w:val="24"/>
          <w:szCs w:val="24"/>
        </w:rPr>
      </w:pPr>
    </w:p>
    <w:p w14:paraId="1588EE77" w14:textId="36BC17F0" w:rsidR="00D62753" w:rsidRPr="00017C9B" w:rsidRDefault="00280A47" w:rsidP="00E2123A">
      <w:pPr>
        <w:pStyle w:val="NoSpacing"/>
        <w:jc w:val="both"/>
        <w:rPr>
          <w:rFonts w:ascii="Bookman Old Style" w:hAnsi="Bookman Old Style" w:cstheme="minorHAnsi"/>
          <w:b/>
          <w:sz w:val="24"/>
          <w:szCs w:val="24"/>
        </w:rPr>
      </w:pPr>
      <w:r w:rsidRPr="00017C9B">
        <w:rPr>
          <w:rFonts w:ascii="Bookman Old Style" w:hAnsi="Bookman Old Style" w:cstheme="minorHAnsi"/>
          <w:bCs/>
          <w:sz w:val="24"/>
          <w:szCs w:val="24"/>
        </w:rPr>
        <w:t>As on 3</w:t>
      </w:r>
      <w:r w:rsidR="00601F75" w:rsidRPr="00017C9B">
        <w:rPr>
          <w:rFonts w:ascii="Bookman Old Style" w:hAnsi="Bookman Old Style" w:cstheme="minorHAnsi"/>
          <w:bCs/>
          <w:sz w:val="24"/>
          <w:szCs w:val="24"/>
        </w:rPr>
        <w:t>0.0</w:t>
      </w:r>
      <w:r w:rsidR="00403699" w:rsidRPr="00017C9B">
        <w:rPr>
          <w:rFonts w:ascii="Bookman Old Style" w:hAnsi="Bookman Old Style" w:cstheme="minorHAnsi"/>
          <w:bCs/>
          <w:sz w:val="24"/>
          <w:szCs w:val="24"/>
        </w:rPr>
        <w:t>9</w:t>
      </w:r>
      <w:r w:rsidR="00601F75" w:rsidRPr="00017C9B">
        <w:rPr>
          <w:rFonts w:ascii="Bookman Old Style" w:hAnsi="Bookman Old Style" w:cstheme="minorHAnsi"/>
          <w:bCs/>
          <w:sz w:val="24"/>
          <w:szCs w:val="24"/>
        </w:rPr>
        <w:t>.2023</w:t>
      </w:r>
      <w:r w:rsidRPr="00017C9B">
        <w:rPr>
          <w:rFonts w:ascii="Bookman Old Style" w:hAnsi="Bookman Old Style" w:cstheme="minorHAnsi"/>
          <w:bCs/>
          <w:sz w:val="24"/>
          <w:szCs w:val="24"/>
        </w:rPr>
        <w:t xml:space="preserve"> there are </w:t>
      </w:r>
      <w:r w:rsidR="00403699" w:rsidRPr="00017C9B">
        <w:rPr>
          <w:rFonts w:ascii="Bookman Old Style" w:hAnsi="Bookman Old Style" w:cstheme="minorHAnsi"/>
          <w:bCs/>
          <w:sz w:val="24"/>
          <w:szCs w:val="24"/>
        </w:rPr>
        <w:t>FIVE</w:t>
      </w:r>
      <w:r w:rsidR="005F1144" w:rsidRPr="00017C9B">
        <w:rPr>
          <w:rFonts w:ascii="Bookman Old Style" w:hAnsi="Bookman Old Style" w:cstheme="minorHAnsi"/>
          <w:bCs/>
          <w:sz w:val="24"/>
          <w:szCs w:val="24"/>
        </w:rPr>
        <w:t xml:space="preserve"> Banks with less than 25% CD ratio.</w:t>
      </w:r>
      <w:r w:rsidR="005F1144" w:rsidRPr="00017C9B">
        <w:rPr>
          <w:rFonts w:ascii="Bookman Old Style" w:hAnsi="Bookman Old Style" w:cstheme="minorHAnsi"/>
          <w:b/>
          <w:sz w:val="24"/>
          <w:szCs w:val="24"/>
        </w:rPr>
        <w:t xml:space="preserve"> </w:t>
      </w:r>
      <w:r w:rsidR="00B83EB4" w:rsidRPr="00017C9B">
        <w:rPr>
          <w:rFonts w:ascii="Bookman Old Style" w:hAnsi="Bookman Old Style" w:cstheme="minorHAnsi"/>
          <w:bCs/>
          <w:sz w:val="24"/>
          <w:szCs w:val="24"/>
        </w:rPr>
        <w:t xml:space="preserve"> These banks </w:t>
      </w:r>
      <w:proofErr w:type="gramStart"/>
      <w:r w:rsidR="00B83EB4" w:rsidRPr="00017C9B">
        <w:rPr>
          <w:rFonts w:ascii="Bookman Old Style" w:hAnsi="Bookman Old Style" w:cstheme="minorHAnsi"/>
          <w:bCs/>
          <w:sz w:val="24"/>
          <w:szCs w:val="24"/>
        </w:rPr>
        <w:t>are</w:t>
      </w:r>
      <w:proofErr w:type="gramEnd"/>
      <w:r w:rsidR="00B83EB4" w:rsidRPr="00017C9B">
        <w:rPr>
          <w:rFonts w:ascii="Bookman Old Style" w:hAnsi="Bookman Old Style" w:cstheme="minorHAnsi"/>
          <w:bCs/>
          <w:sz w:val="24"/>
          <w:szCs w:val="24"/>
        </w:rPr>
        <w:t xml:space="preserve"> </w:t>
      </w:r>
    </w:p>
    <w:p w14:paraId="4130FBDC" w14:textId="77777777" w:rsidR="00D70AA1" w:rsidRPr="00017C9B" w:rsidRDefault="00D70AA1" w:rsidP="00E2123A">
      <w:pPr>
        <w:pStyle w:val="NoSpacing"/>
        <w:jc w:val="both"/>
        <w:rPr>
          <w:rFonts w:ascii="Bookman Old Style" w:hAnsi="Bookman Old Style" w:cstheme="minorHAnsi"/>
          <w:b/>
          <w:sz w:val="24"/>
          <w:szCs w:val="24"/>
        </w:rPr>
      </w:pPr>
    </w:p>
    <w:tbl>
      <w:tblPr>
        <w:tblW w:w="10962" w:type="dxa"/>
        <w:tblInd w:w="-5" w:type="dxa"/>
        <w:tblLayout w:type="fixed"/>
        <w:tblLook w:val="0000" w:firstRow="0" w:lastRow="0" w:firstColumn="0" w:lastColumn="0" w:noHBand="0" w:noVBand="0"/>
      </w:tblPr>
      <w:tblGrid>
        <w:gridCol w:w="630"/>
        <w:gridCol w:w="1800"/>
        <w:gridCol w:w="1530"/>
        <w:gridCol w:w="5220"/>
        <w:gridCol w:w="1782"/>
      </w:tblGrid>
      <w:tr w:rsidR="00A61E49" w:rsidRPr="00017C9B" w14:paraId="2383720E" w14:textId="77777777" w:rsidTr="00460616">
        <w:trPr>
          <w:trHeight w:val="193"/>
        </w:trPr>
        <w:tc>
          <w:tcPr>
            <w:tcW w:w="630" w:type="dxa"/>
            <w:tcBorders>
              <w:top w:val="single" w:sz="4" w:space="0" w:color="000000"/>
              <w:left w:val="single" w:sz="4" w:space="0" w:color="000000"/>
              <w:bottom w:val="single" w:sz="4" w:space="0" w:color="000000"/>
            </w:tcBorders>
            <w:shd w:val="clear" w:color="auto" w:fill="auto"/>
            <w:vAlign w:val="center"/>
          </w:tcPr>
          <w:p w14:paraId="0F3AFC58" w14:textId="77777777" w:rsidR="00A61E49" w:rsidRPr="00017C9B" w:rsidRDefault="00A61E49" w:rsidP="00E2123A">
            <w:pPr>
              <w:pStyle w:val="NoSpacing"/>
              <w:jc w:val="center"/>
              <w:rPr>
                <w:rFonts w:ascii="Bookman Old Style" w:hAnsi="Bookman Old Style" w:cstheme="minorHAnsi"/>
                <w:b/>
                <w:bCs/>
                <w:sz w:val="24"/>
                <w:szCs w:val="24"/>
              </w:rPr>
            </w:pPr>
            <w:bookmarkStart w:id="2" w:name="_Hlk63349650"/>
            <w:r w:rsidRPr="00017C9B">
              <w:rPr>
                <w:rFonts w:ascii="Bookman Old Style" w:hAnsi="Bookman Old Style" w:cstheme="minorHAnsi"/>
                <w:b/>
                <w:bCs/>
                <w:sz w:val="24"/>
                <w:szCs w:val="24"/>
              </w:rPr>
              <w:t>Sl</w:t>
            </w:r>
            <w:r w:rsidR="00E2123A" w:rsidRPr="00017C9B">
              <w:rPr>
                <w:rFonts w:ascii="Bookman Old Style" w:hAnsi="Bookman Old Style" w:cstheme="minorHAnsi"/>
                <w:b/>
                <w:bCs/>
                <w:sz w:val="24"/>
                <w:szCs w:val="24"/>
              </w:rPr>
              <w:t>.</w:t>
            </w:r>
          </w:p>
        </w:tc>
        <w:tc>
          <w:tcPr>
            <w:tcW w:w="1800" w:type="dxa"/>
            <w:tcBorders>
              <w:top w:val="single" w:sz="4" w:space="0" w:color="000000"/>
              <w:left w:val="single" w:sz="4" w:space="0" w:color="000000"/>
              <w:bottom w:val="single" w:sz="4" w:space="0" w:color="000000"/>
            </w:tcBorders>
            <w:shd w:val="clear" w:color="auto" w:fill="auto"/>
            <w:vAlign w:val="center"/>
          </w:tcPr>
          <w:p w14:paraId="64EF7224" w14:textId="77777777" w:rsidR="00A61E49" w:rsidRPr="00017C9B" w:rsidRDefault="00A61E49" w:rsidP="00E2123A">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Bank Name</w:t>
            </w:r>
          </w:p>
        </w:tc>
        <w:tc>
          <w:tcPr>
            <w:tcW w:w="1530" w:type="dxa"/>
            <w:tcBorders>
              <w:top w:val="single" w:sz="4" w:space="0" w:color="000000"/>
              <w:left w:val="single" w:sz="4" w:space="0" w:color="000000"/>
              <w:bottom w:val="single" w:sz="4" w:space="0" w:color="000000"/>
            </w:tcBorders>
            <w:vAlign w:val="center"/>
          </w:tcPr>
          <w:p w14:paraId="50FAB56E" w14:textId="0BEAE8AA" w:rsidR="00A61E49" w:rsidRPr="00017C9B" w:rsidRDefault="00460616" w:rsidP="009018C1">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June</w:t>
            </w:r>
            <w:r w:rsidR="00601F75" w:rsidRPr="00017C9B">
              <w:rPr>
                <w:rFonts w:ascii="Bookman Old Style" w:hAnsi="Bookman Old Style" w:cstheme="minorHAnsi"/>
                <w:b/>
                <w:bCs/>
                <w:sz w:val="24"/>
                <w:szCs w:val="24"/>
              </w:rPr>
              <w:t xml:space="preserve"> 2023</w:t>
            </w:r>
            <w:r w:rsidR="00673B5E" w:rsidRPr="00017C9B">
              <w:rPr>
                <w:rFonts w:ascii="Bookman Old Style" w:hAnsi="Bookman Old Style" w:cstheme="minorHAnsi"/>
                <w:b/>
                <w:bCs/>
                <w:sz w:val="24"/>
                <w:szCs w:val="24"/>
              </w:rPr>
              <w:t xml:space="preserve"> (%)</w:t>
            </w:r>
          </w:p>
        </w:tc>
        <w:tc>
          <w:tcPr>
            <w:tcW w:w="5220" w:type="dxa"/>
            <w:tcBorders>
              <w:top w:val="single" w:sz="4" w:space="0" w:color="000000"/>
              <w:left w:val="single" w:sz="4" w:space="0" w:color="000000"/>
              <w:bottom w:val="single" w:sz="4" w:space="0" w:color="000000"/>
              <w:right w:val="single" w:sz="4" w:space="0" w:color="auto"/>
            </w:tcBorders>
            <w:shd w:val="clear" w:color="auto" w:fill="auto"/>
            <w:vAlign w:val="center"/>
          </w:tcPr>
          <w:p w14:paraId="3D0F1B72" w14:textId="77777777" w:rsidR="00A61E49" w:rsidRPr="00017C9B" w:rsidRDefault="00540849" w:rsidP="00E2123A">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Remarks</w:t>
            </w:r>
          </w:p>
        </w:tc>
        <w:tc>
          <w:tcPr>
            <w:tcW w:w="1782" w:type="dxa"/>
            <w:tcBorders>
              <w:top w:val="single" w:sz="4" w:space="0" w:color="auto"/>
              <w:left w:val="single" w:sz="4" w:space="0" w:color="auto"/>
              <w:bottom w:val="single" w:sz="4" w:space="0" w:color="auto"/>
              <w:right w:val="single" w:sz="4" w:space="0" w:color="auto"/>
            </w:tcBorders>
            <w:vAlign w:val="center"/>
          </w:tcPr>
          <w:p w14:paraId="079CC021" w14:textId="7E8E6955" w:rsidR="00A61E49" w:rsidRPr="00017C9B" w:rsidRDefault="00460616" w:rsidP="009018C1">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September</w:t>
            </w:r>
            <w:r w:rsidR="00673B5E" w:rsidRPr="00017C9B">
              <w:rPr>
                <w:rFonts w:ascii="Bookman Old Style" w:hAnsi="Bookman Old Style" w:cstheme="minorHAnsi"/>
                <w:b/>
                <w:bCs/>
                <w:sz w:val="24"/>
                <w:szCs w:val="24"/>
              </w:rPr>
              <w:t xml:space="preserve"> 2023 (%)</w:t>
            </w:r>
          </w:p>
        </w:tc>
      </w:tr>
      <w:tr w:rsidR="00A5377F" w:rsidRPr="00017C9B" w14:paraId="3689BAD1" w14:textId="77777777" w:rsidTr="00460616">
        <w:trPr>
          <w:trHeight w:val="193"/>
        </w:trPr>
        <w:tc>
          <w:tcPr>
            <w:tcW w:w="630" w:type="dxa"/>
            <w:tcBorders>
              <w:top w:val="single" w:sz="4" w:space="0" w:color="000000"/>
              <w:left w:val="single" w:sz="4" w:space="0" w:color="000000"/>
              <w:bottom w:val="single" w:sz="4" w:space="0" w:color="000000"/>
            </w:tcBorders>
            <w:shd w:val="clear" w:color="auto" w:fill="auto"/>
            <w:vAlign w:val="center"/>
          </w:tcPr>
          <w:p w14:paraId="04BB422E" w14:textId="77777777" w:rsidR="00A5377F" w:rsidRPr="00017C9B" w:rsidRDefault="00EB0984" w:rsidP="00B83EB4">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1</w:t>
            </w:r>
          </w:p>
        </w:tc>
        <w:tc>
          <w:tcPr>
            <w:tcW w:w="1800" w:type="dxa"/>
            <w:tcBorders>
              <w:top w:val="single" w:sz="4" w:space="0" w:color="000000"/>
              <w:left w:val="single" w:sz="4" w:space="0" w:color="000000"/>
              <w:bottom w:val="single" w:sz="4" w:space="0" w:color="000000"/>
            </w:tcBorders>
            <w:shd w:val="clear" w:color="auto" w:fill="auto"/>
            <w:vAlign w:val="center"/>
          </w:tcPr>
          <w:p w14:paraId="1EE68FF1" w14:textId="77777777" w:rsidR="00A5377F" w:rsidRPr="00017C9B" w:rsidRDefault="00A5377F" w:rsidP="007814B7">
            <w:pPr>
              <w:pStyle w:val="NoSpacing"/>
              <w:rPr>
                <w:rFonts w:ascii="Bookman Old Style" w:hAnsi="Bookman Old Style" w:cstheme="minorHAnsi"/>
                <w:b/>
                <w:bCs/>
                <w:sz w:val="24"/>
                <w:szCs w:val="24"/>
              </w:rPr>
            </w:pPr>
            <w:r w:rsidRPr="00017C9B">
              <w:rPr>
                <w:rFonts w:ascii="Bookman Old Style" w:hAnsi="Bookman Old Style" w:cstheme="minorHAnsi"/>
                <w:sz w:val="24"/>
                <w:szCs w:val="24"/>
              </w:rPr>
              <w:t>Janata Small Finance Bank</w:t>
            </w:r>
          </w:p>
        </w:tc>
        <w:tc>
          <w:tcPr>
            <w:tcW w:w="1530" w:type="dxa"/>
            <w:tcBorders>
              <w:top w:val="single" w:sz="4" w:space="0" w:color="000000"/>
              <w:left w:val="single" w:sz="4" w:space="0" w:color="000000"/>
              <w:bottom w:val="single" w:sz="4" w:space="0" w:color="000000"/>
            </w:tcBorders>
            <w:vAlign w:val="center"/>
          </w:tcPr>
          <w:p w14:paraId="0E2CD0FE" w14:textId="77777777" w:rsidR="00A5377F" w:rsidRPr="00017C9B" w:rsidRDefault="00A5377F" w:rsidP="009018C1">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0</w:t>
            </w:r>
          </w:p>
        </w:tc>
        <w:tc>
          <w:tcPr>
            <w:tcW w:w="5220" w:type="dxa"/>
            <w:tcBorders>
              <w:top w:val="single" w:sz="4" w:space="0" w:color="000000"/>
              <w:left w:val="single" w:sz="4" w:space="0" w:color="000000"/>
              <w:bottom w:val="single" w:sz="4" w:space="0" w:color="000000"/>
              <w:right w:val="single" w:sz="4" w:space="0" w:color="auto"/>
            </w:tcBorders>
            <w:shd w:val="clear" w:color="auto" w:fill="auto"/>
            <w:vAlign w:val="center"/>
          </w:tcPr>
          <w:p w14:paraId="685A5BD7" w14:textId="096BD486" w:rsidR="00A5377F" w:rsidRPr="00017C9B" w:rsidRDefault="00540849" w:rsidP="00AA7731">
            <w:pPr>
              <w:pStyle w:val="NoSpacing"/>
              <w:rPr>
                <w:rFonts w:ascii="Bookman Old Style" w:hAnsi="Bookman Old Style" w:cstheme="minorHAnsi"/>
                <w:b/>
                <w:bCs/>
                <w:sz w:val="24"/>
                <w:szCs w:val="24"/>
              </w:rPr>
            </w:pPr>
            <w:r w:rsidRPr="00017C9B">
              <w:rPr>
                <w:rFonts w:ascii="Bookman Old Style" w:hAnsi="Bookman Old Style" w:cstheme="minorHAnsi"/>
                <w:sz w:val="24"/>
                <w:szCs w:val="24"/>
              </w:rPr>
              <w:t>One new branch</w:t>
            </w:r>
            <w:r w:rsidR="00665723" w:rsidRPr="00017C9B">
              <w:rPr>
                <w:rFonts w:ascii="Bookman Old Style" w:hAnsi="Bookman Old Style" w:cstheme="minorHAnsi"/>
                <w:sz w:val="24"/>
                <w:szCs w:val="24"/>
              </w:rPr>
              <w:t xml:space="preserve"> </w:t>
            </w:r>
            <w:proofErr w:type="gramStart"/>
            <w:r w:rsidR="006B54FF" w:rsidRPr="00017C9B">
              <w:rPr>
                <w:rFonts w:ascii="Bookman Old Style" w:hAnsi="Bookman Old Style" w:cstheme="minorHAnsi"/>
                <w:sz w:val="24"/>
                <w:szCs w:val="24"/>
              </w:rPr>
              <w:t>opened</w:t>
            </w:r>
            <w:r w:rsidR="00114A3A" w:rsidRPr="00017C9B">
              <w:rPr>
                <w:rFonts w:ascii="Bookman Old Style" w:hAnsi="Bookman Old Style" w:cstheme="minorHAnsi"/>
                <w:sz w:val="24"/>
                <w:szCs w:val="24"/>
              </w:rPr>
              <w:t>,</w:t>
            </w:r>
            <w:proofErr w:type="gramEnd"/>
            <w:r w:rsidR="00114A3A" w:rsidRPr="00017C9B">
              <w:rPr>
                <w:rFonts w:ascii="Bookman Old Style" w:hAnsi="Bookman Old Style" w:cstheme="minorHAnsi"/>
                <w:sz w:val="24"/>
                <w:szCs w:val="24"/>
              </w:rPr>
              <w:t xml:space="preserve"> Loan disbursement will start soon.</w:t>
            </w:r>
          </w:p>
        </w:tc>
        <w:tc>
          <w:tcPr>
            <w:tcW w:w="1782" w:type="dxa"/>
            <w:tcBorders>
              <w:top w:val="single" w:sz="4" w:space="0" w:color="auto"/>
              <w:left w:val="single" w:sz="4" w:space="0" w:color="auto"/>
              <w:bottom w:val="single" w:sz="4" w:space="0" w:color="auto"/>
              <w:right w:val="single" w:sz="4" w:space="0" w:color="auto"/>
            </w:tcBorders>
            <w:vAlign w:val="center"/>
          </w:tcPr>
          <w:p w14:paraId="6D823074" w14:textId="77777777" w:rsidR="00A5377F" w:rsidRPr="00017C9B" w:rsidRDefault="00A5377F" w:rsidP="001D68DD">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0</w:t>
            </w:r>
          </w:p>
        </w:tc>
      </w:tr>
      <w:tr w:rsidR="001C4925" w:rsidRPr="00017C9B" w14:paraId="32E064FD" w14:textId="77777777" w:rsidTr="00460616">
        <w:trPr>
          <w:trHeight w:val="340"/>
        </w:trPr>
        <w:tc>
          <w:tcPr>
            <w:tcW w:w="630" w:type="dxa"/>
            <w:tcBorders>
              <w:top w:val="single" w:sz="4" w:space="0" w:color="000000"/>
              <w:left w:val="single" w:sz="4" w:space="0" w:color="000000"/>
              <w:bottom w:val="single" w:sz="4" w:space="0" w:color="000000"/>
            </w:tcBorders>
            <w:shd w:val="clear" w:color="auto" w:fill="auto"/>
            <w:vAlign w:val="center"/>
          </w:tcPr>
          <w:p w14:paraId="5CD0B453" w14:textId="77777777" w:rsidR="001C4925" w:rsidRPr="00017C9B" w:rsidRDefault="00EB0984" w:rsidP="0033420B">
            <w:pPr>
              <w:pStyle w:val="NoSpacing"/>
              <w:jc w:val="both"/>
              <w:rPr>
                <w:rFonts w:ascii="Bookman Old Style" w:hAnsi="Bookman Old Style" w:cstheme="minorHAnsi"/>
                <w:sz w:val="24"/>
                <w:szCs w:val="24"/>
              </w:rPr>
            </w:pPr>
            <w:r w:rsidRPr="00017C9B">
              <w:rPr>
                <w:rFonts w:ascii="Bookman Old Style" w:hAnsi="Bookman Old Style" w:cstheme="minorHAnsi"/>
                <w:sz w:val="24"/>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A2AA2B" w14:textId="6D80C6F9" w:rsidR="001C4925" w:rsidRPr="00017C9B" w:rsidRDefault="00673B5E" w:rsidP="0033420B">
            <w:pPr>
              <w:jc w:val="both"/>
              <w:rPr>
                <w:rFonts w:ascii="Bookman Old Style" w:hAnsi="Bookman Old Style" w:cstheme="minorHAnsi"/>
              </w:rPr>
            </w:pPr>
            <w:r w:rsidRPr="00017C9B">
              <w:rPr>
                <w:rFonts w:ascii="Bookman Old Style" w:hAnsi="Bookman Old Style" w:cstheme="minorHAnsi"/>
              </w:rPr>
              <w:t>South Indian Bank (SIB)</w:t>
            </w:r>
          </w:p>
        </w:tc>
        <w:tc>
          <w:tcPr>
            <w:tcW w:w="1530" w:type="dxa"/>
            <w:tcBorders>
              <w:top w:val="single" w:sz="4" w:space="0" w:color="auto"/>
              <w:left w:val="single" w:sz="4" w:space="0" w:color="000000"/>
              <w:bottom w:val="single" w:sz="4" w:space="0" w:color="000000"/>
              <w:right w:val="single" w:sz="4" w:space="0" w:color="000000"/>
            </w:tcBorders>
            <w:shd w:val="clear" w:color="auto" w:fill="auto"/>
            <w:vAlign w:val="bottom"/>
          </w:tcPr>
          <w:p w14:paraId="7467218A" w14:textId="528AB127" w:rsidR="001C4925" w:rsidRPr="00017C9B" w:rsidRDefault="00460616" w:rsidP="00E2123A">
            <w:pPr>
              <w:pStyle w:val="NoSpacing"/>
              <w:spacing w:line="480" w:lineRule="auto"/>
              <w:jc w:val="center"/>
              <w:rPr>
                <w:rFonts w:ascii="Bookman Old Style" w:hAnsi="Bookman Old Style" w:cstheme="minorHAnsi"/>
                <w:sz w:val="24"/>
                <w:szCs w:val="24"/>
              </w:rPr>
            </w:pPr>
            <w:r w:rsidRPr="00017C9B">
              <w:rPr>
                <w:rFonts w:ascii="Bookman Old Style" w:hAnsi="Bookman Old Style" w:cstheme="minorHAnsi"/>
                <w:sz w:val="24"/>
                <w:szCs w:val="24"/>
              </w:rPr>
              <w:t>4.36</w:t>
            </w:r>
          </w:p>
        </w:tc>
        <w:tc>
          <w:tcPr>
            <w:tcW w:w="5220" w:type="dxa"/>
            <w:tcBorders>
              <w:top w:val="single" w:sz="4" w:space="0" w:color="000000"/>
              <w:left w:val="single" w:sz="4" w:space="0" w:color="000000"/>
              <w:bottom w:val="single" w:sz="4" w:space="0" w:color="000000"/>
            </w:tcBorders>
            <w:shd w:val="clear" w:color="auto" w:fill="auto"/>
            <w:vAlign w:val="center"/>
          </w:tcPr>
          <w:p w14:paraId="337E96E1" w14:textId="4474603E" w:rsidR="001C4925" w:rsidRPr="00017C9B" w:rsidRDefault="00FE6997" w:rsidP="00E2123A">
            <w:pPr>
              <w:pStyle w:val="NoSpacing"/>
              <w:jc w:val="both"/>
              <w:rPr>
                <w:rFonts w:ascii="Bookman Old Style" w:hAnsi="Bookman Old Style" w:cstheme="minorHAnsi"/>
                <w:sz w:val="24"/>
                <w:szCs w:val="24"/>
              </w:rPr>
            </w:pPr>
            <w:r w:rsidRPr="00017C9B">
              <w:rPr>
                <w:rFonts w:ascii="Bookman Old Style" w:hAnsi="Bookman Old Style" w:cstheme="minorHAnsi"/>
                <w:sz w:val="24"/>
                <w:szCs w:val="24"/>
              </w:rPr>
              <w:t xml:space="preserve">ATR compliance </w:t>
            </w:r>
            <w:r w:rsidR="00114A3A" w:rsidRPr="00017C9B">
              <w:rPr>
                <w:rFonts w:ascii="Bookman Old Style" w:hAnsi="Bookman Old Style" w:cstheme="minorHAnsi"/>
                <w:sz w:val="24"/>
                <w:szCs w:val="24"/>
              </w:rPr>
              <w:t>submitted. The pre-approved PL/CL/TL is under process to speed up loan disposals. Gold Loan valuer is empaneled by SIB in the State</w:t>
            </w:r>
            <w:r w:rsidR="00114A3A" w:rsidRPr="00017C9B">
              <w:rPr>
                <w:rFonts w:ascii="Bookman Old Style" w:hAnsi="Bookman Old Style" w:cstheme="minorHAnsi"/>
                <w:sz w:val="24"/>
                <w:szCs w:val="24"/>
                <w:highlight w:val="yellow"/>
              </w:rPr>
              <w:t>.</w:t>
            </w:r>
          </w:p>
        </w:tc>
        <w:tc>
          <w:tcPr>
            <w:tcW w:w="1782" w:type="dxa"/>
            <w:tcBorders>
              <w:top w:val="single" w:sz="4" w:space="0" w:color="auto"/>
              <w:left w:val="single" w:sz="4" w:space="0" w:color="000000"/>
              <w:bottom w:val="single" w:sz="4" w:space="0" w:color="000000"/>
              <w:right w:val="single" w:sz="4" w:space="0" w:color="000000"/>
            </w:tcBorders>
            <w:shd w:val="clear" w:color="auto" w:fill="auto"/>
            <w:vAlign w:val="bottom"/>
          </w:tcPr>
          <w:p w14:paraId="1A6F175F" w14:textId="281B414F" w:rsidR="001C4925" w:rsidRPr="00017C9B" w:rsidRDefault="00601F75" w:rsidP="001D68DD">
            <w:pPr>
              <w:pStyle w:val="NoSpacing"/>
              <w:spacing w:line="480" w:lineRule="auto"/>
              <w:jc w:val="center"/>
              <w:rPr>
                <w:rFonts w:ascii="Bookman Old Style" w:hAnsi="Bookman Old Style" w:cstheme="minorHAnsi"/>
                <w:sz w:val="24"/>
                <w:szCs w:val="24"/>
              </w:rPr>
            </w:pPr>
            <w:r w:rsidRPr="00017C9B">
              <w:rPr>
                <w:rFonts w:ascii="Bookman Old Style" w:hAnsi="Bookman Old Style" w:cstheme="minorHAnsi"/>
                <w:sz w:val="24"/>
                <w:szCs w:val="24"/>
              </w:rPr>
              <w:t>4.</w:t>
            </w:r>
            <w:r w:rsidR="00501CBF" w:rsidRPr="00017C9B">
              <w:rPr>
                <w:rFonts w:ascii="Bookman Old Style" w:hAnsi="Bookman Old Style" w:cstheme="minorHAnsi"/>
                <w:sz w:val="24"/>
                <w:szCs w:val="24"/>
              </w:rPr>
              <w:t>07</w:t>
            </w:r>
          </w:p>
        </w:tc>
      </w:tr>
      <w:tr w:rsidR="00054DC1" w:rsidRPr="00017C9B" w14:paraId="76C54C08" w14:textId="77777777" w:rsidTr="00460616">
        <w:trPr>
          <w:trHeight w:val="340"/>
        </w:trPr>
        <w:tc>
          <w:tcPr>
            <w:tcW w:w="630" w:type="dxa"/>
            <w:tcBorders>
              <w:top w:val="single" w:sz="4" w:space="0" w:color="000000"/>
              <w:left w:val="single" w:sz="4" w:space="0" w:color="000000"/>
              <w:bottom w:val="single" w:sz="4" w:space="0" w:color="000000"/>
            </w:tcBorders>
            <w:shd w:val="clear" w:color="auto" w:fill="auto"/>
            <w:vAlign w:val="center"/>
          </w:tcPr>
          <w:p w14:paraId="605DC96D" w14:textId="004BAEBA" w:rsidR="00054DC1" w:rsidRPr="00017C9B" w:rsidRDefault="001D68DD" w:rsidP="00B83EB4">
            <w:pPr>
              <w:pStyle w:val="NoSpacing"/>
              <w:jc w:val="center"/>
              <w:rPr>
                <w:rFonts w:ascii="Bookman Old Style" w:hAnsi="Bookman Old Style" w:cstheme="minorHAnsi"/>
                <w:sz w:val="24"/>
                <w:szCs w:val="24"/>
              </w:rPr>
            </w:pPr>
            <w:r w:rsidRPr="00017C9B">
              <w:rPr>
                <w:rFonts w:ascii="Bookman Old Style" w:hAnsi="Bookman Old Style" w:cstheme="minorHAnsi"/>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05503D" w14:textId="2AA79B61" w:rsidR="00054DC1" w:rsidRPr="00017C9B" w:rsidRDefault="00501CBF" w:rsidP="002F1223">
            <w:pPr>
              <w:rPr>
                <w:rFonts w:ascii="Bookman Old Style" w:hAnsi="Bookman Old Style" w:cstheme="minorHAnsi"/>
              </w:rPr>
            </w:pPr>
            <w:r w:rsidRPr="00017C9B">
              <w:rPr>
                <w:rFonts w:ascii="Bookman Old Style" w:hAnsi="Bookman Old Style" w:cstheme="minorHAnsi"/>
              </w:rPr>
              <w:t>NESFB</w:t>
            </w:r>
          </w:p>
        </w:tc>
        <w:tc>
          <w:tcPr>
            <w:tcW w:w="1530" w:type="dxa"/>
            <w:tcBorders>
              <w:top w:val="single" w:sz="4" w:space="0" w:color="auto"/>
              <w:left w:val="single" w:sz="4" w:space="0" w:color="000000"/>
              <w:bottom w:val="single" w:sz="4" w:space="0" w:color="000000"/>
              <w:right w:val="single" w:sz="4" w:space="0" w:color="000000"/>
            </w:tcBorders>
            <w:shd w:val="clear" w:color="auto" w:fill="auto"/>
            <w:vAlign w:val="bottom"/>
          </w:tcPr>
          <w:p w14:paraId="2BE3EE62" w14:textId="6B5D2A2A" w:rsidR="00054DC1" w:rsidRPr="00017C9B" w:rsidRDefault="00501CBF" w:rsidP="002F1223">
            <w:pPr>
              <w:pStyle w:val="NoSpacing"/>
              <w:spacing w:line="480" w:lineRule="auto"/>
              <w:jc w:val="center"/>
              <w:rPr>
                <w:rFonts w:ascii="Bookman Old Style" w:hAnsi="Bookman Old Style" w:cstheme="minorHAnsi"/>
                <w:sz w:val="24"/>
                <w:szCs w:val="24"/>
              </w:rPr>
            </w:pPr>
            <w:r w:rsidRPr="00017C9B">
              <w:rPr>
                <w:rFonts w:ascii="Bookman Old Style" w:hAnsi="Bookman Old Style" w:cstheme="minorHAnsi"/>
                <w:sz w:val="24"/>
                <w:szCs w:val="24"/>
              </w:rPr>
              <w:t>13.12</w:t>
            </w:r>
          </w:p>
        </w:tc>
        <w:tc>
          <w:tcPr>
            <w:tcW w:w="5220" w:type="dxa"/>
            <w:tcBorders>
              <w:top w:val="single" w:sz="4" w:space="0" w:color="000000"/>
              <w:left w:val="single" w:sz="4" w:space="0" w:color="000000"/>
              <w:bottom w:val="single" w:sz="4" w:space="0" w:color="000000"/>
            </w:tcBorders>
            <w:shd w:val="clear" w:color="auto" w:fill="auto"/>
            <w:vAlign w:val="center"/>
          </w:tcPr>
          <w:p w14:paraId="623CDE3F" w14:textId="132A776D" w:rsidR="00054DC1" w:rsidRPr="00017C9B" w:rsidRDefault="0033420B" w:rsidP="002F1223">
            <w:pPr>
              <w:pStyle w:val="NoSpacing"/>
              <w:rPr>
                <w:rFonts w:ascii="Bookman Old Style" w:hAnsi="Bookman Old Style" w:cstheme="minorHAnsi"/>
                <w:sz w:val="24"/>
                <w:szCs w:val="24"/>
              </w:rPr>
            </w:pPr>
            <w:r w:rsidRPr="00017C9B">
              <w:rPr>
                <w:rFonts w:ascii="Bookman Old Style" w:hAnsi="Bookman Old Style" w:cstheme="minorHAnsi"/>
                <w:sz w:val="24"/>
                <w:szCs w:val="24"/>
              </w:rPr>
              <w:t>Loan disbursement is delayed because the bank is under migration. There are more than 110 loan proposals under consideration.</w:t>
            </w:r>
          </w:p>
        </w:tc>
        <w:tc>
          <w:tcPr>
            <w:tcW w:w="1782" w:type="dxa"/>
            <w:tcBorders>
              <w:top w:val="single" w:sz="4" w:space="0" w:color="auto"/>
              <w:left w:val="single" w:sz="4" w:space="0" w:color="000000"/>
              <w:bottom w:val="single" w:sz="4" w:space="0" w:color="000000"/>
              <w:right w:val="single" w:sz="4" w:space="0" w:color="000000"/>
            </w:tcBorders>
            <w:shd w:val="clear" w:color="auto" w:fill="auto"/>
            <w:vAlign w:val="bottom"/>
          </w:tcPr>
          <w:p w14:paraId="5426FD03" w14:textId="6B564F63" w:rsidR="00054DC1" w:rsidRPr="00017C9B" w:rsidRDefault="00501CBF" w:rsidP="001D68DD">
            <w:pPr>
              <w:pStyle w:val="NoSpacing"/>
              <w:spacing w:line="480" w:lineRule="auto"/>
              <w:jc w:val="center"/>
              <w:rPr>
                <w:rFonts w:ascii="Bookman Old Style" w:hAnsi="Bookman Old Style" w:cstheme="minorHAnsi"/>
                <w:sz w:val="24"/>
                <w:szCs w:val="24"/>
              </w:rPr>
            </w:pPr>
            <w:r w:rsidRPr="00017C9B">
              <w:rPr>
                <w:rFonts w:ascii="Bookman Old Style" w:hAnsi="Bookman Old Style" w:cstheme="minorHAnsi"/>
                <w:sz w:val="24"/>
                <w:szCs w:val="24"/>
              </w:rPr>
              <w:t>20.32</w:t>
            </w:r>
          </w:p>
        </w:tc>
      </w:tr>
      <w:tr w:rsidR="00D33825" w:rsidRPr="00017C9B" w14:paraId="1D1597D9" w14:textId="77777777" w:rsidTr="00460616">
        <w:trPr>
          <w:trHeight w:val="340"/>
        </w:trPr>
        <w:tc>
          <w:tcPr>
            <w:tcW w:w="630" w:type="dxa"/>
            <w:tcBorders>
              <w:top w:val="single" w:sz="4" w:space="0" w:color="000000"/>
              <w:left w:val="single" w:sz="4" w:space="0" w:color="000000"/>
              <w:bottom w:val="single" w:sz="4" w:space="0" w:color="000000"/>
            </w:tcBorders>
            <w:shd w:val="clear" w:color="auto" w:fill="auto"/>
            <w:vAlign w:val="center"/>
          </w:tcPr>
          <w:p w14:paraId="572CCFE0" w14:textId="727AC8F8" w:rsidR="00D33825" w:rsidRPr="00017C9B" w:rsidRDefault="001D68DD" w:rsidP="00B83EB4">
            <w:pPr>
              <w:pStyle w:val="NoSpacing"/>
              <w:jc w:val="center"/>
              <w:rPr>
                <w:rFonts w:ascii="Bookman Old Style" w:hAnsi="Bookman Old Style" w:cstheme="minorHAnsi"/>
                <w:sz w:val="24"/>
                <w:szCs w:val="24"/>
              </w:rPr>
            </w:pPr>
            <w:r w:rsidRPr="00017C9B">
              <w:rPr>
                <w:rFonts w:ascii="Bookman Old Style" w:hAnsi="Bookman Old Style" w:cstheme="minorHAnsi"/>
                <w:sz w:val="24"/>
                <w:szCs w:val="24"/>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2FB73D" w14:textId="58399888" w:rsidR="00D33825" w:rsidRPr="00017C9B" w:rsidRDefault="007139AA" w:rsidP="002F1223">
            <w:pPr>
              <w:rPr>
                <w:rFonts w:ascii="Bookman Old Style" w:hAnsi="Bookman Old Style" w:cstheme="minorHAnsi"/>
              </w:rPr>
            </w:pPr>
            <w:r w:rsidRPr="00017C9B">
              <w:rPr>
                <w:rFonts w:ascii="Bookman Old Style" w:hAnsi="Bookman Old Style" w:cstheme="minorHAnsi"/>
              </w:rPr>
              <w:t>TCUB</w:t>
            </w:r>
          </w:p>
        </w:tc>
        <w:tc>
          <w:tcPr>
            <w:tcW w:w="1530" w:type="dxa"/>
            <w:tcBorders>
              <w:top w:val="single" w:sz="4" w:space="0" w:color="auto"/>
              <w:left w:val="single" w:sz="4" w:space="0" w:color="000000"/>
              <w:bottom w:val="single" w:sz="4" w:space="0" w:color="000000"/>
              <w:right w:val="single" w:sz="4" w:space="0" w:color="000000"/>
            </w:tcBorders>
            <w:shd w:val="clear" w:color="auto" w:fill="auto"/>
            <w:vAlign w:val="bottom"/>
          </w:tcPr>
          <w:p w14:paraId="5A958A75" w14:textId="43656FFD" w:rsidR="00D33825" w:rsidRPr="00017C9B" w:rsidRDefault="00D33825" w:rsidP="002F1223">
            <w:pPr>
              <w:pStyle w:val="NoSpacing"/>
              <w:spacing w:line="480" w:lineRule="auto"/>
              <w:jc w:val="center"/>
              <w:rPr>
                <w:rFonts w:ascii="Bookman Old Style" w:hAnsi="Bookman Old Style" w:cstheme="minorHAnsi"/>
                <w:sz w:val="24"/>
                <w:szCs w:val="24"/>
              </w:rPr>
            </w:pPr>
            <w:r w:rsidRPr="00017C9B">
              <w:rPr>
                <w:rFonts w:ascii="Bookman Old Style" w:hAnsi="Bookman Old Style" w:cstheme="minorHAnsi"/>
                <w:sz w:val="24"/>
                <w:szCs w:val="24"/>
              </w:rPr>
              <w:t>2</w:t>
            </w:r>
            <w:r w:rsidR="00D01B10" w:rsidRPr="00017C9B">
              <w:rPr>
                <w:rFonts w:ascii="Bookman Old Style" w:hAnsi="Bookman Old Style" w:cstheme="minorHAnsi"/>
                <w:sz w:val="24"/>
                <w:szCs w:val="24"/>
              </w:rPr>
              <w:t>5.25</w:t>
            </w:r>
          </w:p>
        </w:tc>
        <w:tc>
          <w:tcPr>
            <w:tcW w:w="5220" w:type="dxa"/>
            <w:tcBorders>
              <w:top w:val="single" w:sz="4" w:space="0" w:color="000000"/>
              <w:left w:val="single" w:sz="4" w:space="0" w:color="000000"/>
              <w:bottom w:val="single" w:sz="4" w:space="0" w:color="000000"/>
            </w:tcBorders>
            <w:shd w:val="clear" w:color="auto" w:fill="auto"/>
            <w:vAlign w:val="center"/>
          </w:tcPr>
          <w:p w14:paraId="35ED888A" w14:textId="3DC83B85" w:rsidR="00D33825" w:rsidRPr="00017C9B" w:rsidRDefault="0087475D" w:rsidP="002F1223">
            <w:pPr>
              <w:pStyle w:val="NoSpacing"/>
              <w:rPr>
                <w:rFonts w:ascii="Bookman Old Style" w:hAnsi="Bookman Old Style" w:cstheme="minorHAnsi"/>
                <w:sz w:val="24"/>
                <w:szCs w:val="24"/>
              </w:rPr>
            </w:pPr>
            <w:r w:rsidRPr="00017C9B">
              <w:rPr>
                <w:rFonts w:ascii="Bookman Old Style" w:hAnsi="Bookman Old Style" w:cstheme="minorHAnsi"/>
                <w:sz w:val="24"/>
                <w:szCs w:val="24"/>
              </w:rPr>
              <w:t>TCUB is yet to submit the ATR compliance.</w:t>
            </w:r>
          </w:p>
        </w:tc>
        <w:tc>
          <w:tcPr>
            <w:tcW w:w="1782" w:type="dxa"/>
            <w:tcBorders>
              <w:top w:val="single" w:sz="4" w:space="0" w:color="auto"/>
              <w:left w:val="single" w:sz="4" w:space="0" w:color="000000"/>
              <w:bottom w:val="single" w:sz="4" w:space="0" w:color="000000"/>
              <w:right w:val="single" w:sz="4" w:space="0" w:color="000000"/>
            </w:tcBorders>
            <w:shd w:val="clear" w:color="auto" w:fill="auto"/>
            <w:vAlign w:val="bottom"/>
          </w:tcPr>
          <w:p w14:paraId="749BEE65" w14:textId="2A1C1FA7" w:rsidR="00D33825" w:rsidRPr="00017C9B" w:rsidRDefault="007139AA" w:rsidP="001D68DD">
            <w:pPr>
              <w:pStyle w:val="NoSpacing"/>
              <w:spacing w:line="480" w:lineRule="auto"/>
              <w:jc w:val="center"/>
              <w:rPr>
                <w:rFonts w:ascii="Bookman Old Style" w:hAnsi="Bookman Old Style" w:cstheme="minorHAnsi"/>
                <w:sz w:val="24"/>
                <w:szCs w:val="24"/>
              </w:rPr>
            </w:pPr>
            <w:r w:rsidRPr="00017C9B">
              <w:rPr>
                <w:rFonts w:ascii="Bookman Old Style" w:hAnsi="Bookman Old Style" w:cstheme="minorHAnsi"/>
                <w:sz w:val="24"/>
                <w:szCs w:val="24"/>
              </w:rPr>
              <w:t>21.85</w:t>
            </w:r>
          </w:p>
        </w:tc>
      </w:tr>
      <w:tr w:rsidR="00DE66EF" w:rsidRPr="00017C9B" w14:paraId="05986E9E" w14:textId="77777777" w:rsidTr="00460616">
        <w:trPr>
          <w:trHeight w:val="340"/>
        </w:trPr>
        <w:tc>
          <w:tcPr>
            <w:tcW w:w="630" w:type="dxa"/>
            <w:tcBorders>
              <w:top w:val="single" w:sz="4" w:space="0" w:color="000000"/>
              <w:left w:val="single" w:sz="4" w:space="0" w:color="000000"/>
              <w:bottom w:val="single" w:sz="4" w:space="0" w:color="000000"/>
            </w:tcBorders>
            <w:shd w:val="clear" w:color="auto" w:fill="auto"/>
            <w:vAlign w:val="center"/>
          </w:tcPr>
          <w:p w14:paraId="54D4B758" w14:textId="2C57E7DE" w:rsidR="00DE66EF" w:rsidRPr="00017C9B" w:rsidRDefault="001D68DD" w:rsidP="00B83EB4">
            <w:pPr>
              <w:pStyle w:val="NoSpacing"/>
              <w:jc w:val="center"/>
              <w:rPr>
                <w:rFonts w:ascii="Bookman Old Style" w:hAnsi="Bookman Old Style" w:cstheme="minorHAnsi"/>
                <w:sz w:val="24"/>
                <w:szCs w:val="24"/>
              </w:rPr>
            </w:pPr>
            <w:r w:rsidRPr="00017C9B">
              <w:rPr>
                <w:rFonts w:ascii="Bookman Old Style" w:hAnsi="Bookman Old Style" w:cstheme="minorHAnsi"/>
                <w:sz w:val="24"/>
                <w:szCs w:val="24"/>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8A7E23" w14:textId="28AD2F0E" w:rsidR="00DE66EF" w:rsidRPr="00017C9B" w:rsidRDefault="00E52D96" w:rsidP="00E2123A">
            <w:pPr>
              <w:pStyle w:val="NoSpacing"/>
              <w:spacing w:line="480" w:lineRule="auto"/>
              <w:jc w:val="both"/>
              <w:rPr>
                <w:rFonts w:ascii="Bookman Old Style" w:hAnsi="Bookman Old Style" w:cstheme="minorHAnsi"/>
                <w:sz w:val="24"/>
                <w:szCs w:val="24"/>
              </w:rPr>
            </w:pPr>
            <w:r w:rsidRPr="00017C9B">
              <w:rPr>
                <w:rFonts w:ascii="Bookman Old Style" w:hAnsi="Bookman Old Style" w:cstheme="minorHAnsi"/>
                <w:sz w:val="24"/>
                <w:szCs w:val="24"/>
              </w:rPr>
              <w:t>Union Bank</w:t>
            </w:r>
          </w:p>
        </w:tc>
        <w:tc>
          <w:tcPr>
            <w:tcW w:w="1530" w:type="dxa"/>
            <w:tcBorders>
              <w:top w:val="single" w:sz="4" w:space="0" w:color="auto"/>
              <w:left w:val="single" w:sz="4" w:space="0" w:color="000000"/>
              <w:bottom w:val="single" w:sz="4" w:space="0" w:color="000000"/>
              <w:right w:val="single" w:sz="4" w:space="0" w:color="000000"/>
            </w:tcBorders>
            <w:shd w:val="clear" w:color="auto" w:fill="auto"/>
            <w:vAlign w:val="bottom"/>
          </w:tcPr>
          <w:p w14:paraId="7F15F661" w14:textId="44B3656E" w:rsidR="00DE66EF" w:rsidRPr="00017C9B" w:rsidRDefault="00E52D96" w:rsidP="00E2123A">
            <w:pPr>
              <w:pStyle w:val="NoSpacing"/>
              <w:spacing w:line="480" w:lineRule="auto"/>
              <w:jc w:val="center"/>
              <w:rPr>
                <w:rFonts w:ascii="Bookman Old Style" w:hAnsi="Bookman Old Style" w:cstheme="minorHAnsi"/>
                <w:sz w:val="24"/>
                <w:szCs w:val="24"/>
              </w:rPr>
            </w:pPr>
            <w:r w:rsidRPr="00017C9B">
              <w:rPr>
                <w:rFonts w:ascii="Bookman Old Style" w:hAnsi="Bookman Old Style" w:cstheme="minorHAnsi"/>
                <w:sz w:val="24"/>
                <w:szCs w:val="24"/>
              </w:rPr>
              <w:t>20.91</w:t>
            </w:r>
          </w:p>
        </w:tc>
        <w:tc>
          <w:tcPr>
            <w:tcW w:w="5220" w:type="dxa"/>
            <w:tcBorders>
              <w:top w:val="single" w:sz="4" w:space="0" w:color="000000"/>
              <w:left w:val="single" w:sz="4" w:space="0" w:color="000000"/>
              <w:bottom w:val="single" w:sz="4" w:space="0" w:color="000000"/>
            </w:tcBorders>
            <w:shd w:val="clear" w:color="auto" w:fill="auto"/>
            <w:vAlign w:val="center"/>
          </w:tcPr>
          <w:p w14:paraId="0899D636" w14:textId="316F4FF3" w:rsidR="00DE66EF" w:rsidRPr="00017C9B" w:rsidRDefault="00EC37AB" w:rsidP="00E2123A">
            <w:pPr>
              <w:pStyle w:val="NoSpacing"/>
              <w:jc w:val="both"/>
              <w:rPr>
                <w:rFonts w:ascii="Bookman Old Style" w:hAnsi="Bookman Old Style" w:cstheme="minorHAnsi"/>
                <w:sz w:val="24"/>
                <w:szCs w:val="24"/>
              </w:rPr>
            </w:pPr>
            <w:r w:rsidRPr="00017C9B">
              <w:rPr>
                <w:rFonts w:ascii="Bookman Old Style" w:hAnsi="Bookman Old Style" w:cstheme="minorHAnsi"/>
                <w:sz w:val="24"/>
                <w:szCs w:val="24"/>
              </w:rPr>
              <w:t xml:space="preserve">Not </w:t>
            </w:r>
            <w:r w:rsidR="00DE66EF" w:rsidRPr="00017C9B">
              <w:rPr>
                <w:rFonts w:ascii="Bookman Old Style" w:hAnsi="Bookman Old Style" w:cstheme="minorHAnsi"/>
                <w:sz w:val="24"/>
                <w:szCs w:val="24"/>
              </w:rPr>
              <w:t xml:space="preserve">Submitted action taken Report and strategies to </w:t>
            </w:r>
            <w:r w:rsidRPr="00017C9B">
              <w:rPr>
                <w:rFonts w:ascii="Bookman Old Style" w:hAnsi="Bookman Old Style" w:cstheme="minorHAnsi"/>
                <w:sz w:val="24"/>
                <w:szCs w:val="24"/>
              </w:rPr>
              <w:t xml:space="preserve">increase CD ratio </w:t>
            </w:r>
            <w:r w:rsidR="009F0A3F" w:rsidRPr="00017C9B">
              <w:rPr>
                <w:rFonts w:ascii="Bookman Old Style" w:hAnsi="Bookman Old Style" w:cstheme="minorHAnsi"/>
                <w:sz w:val="24"/>
                <w:szCs w:val="24"/>
              </w:rPr>
              <w:t>though there is little improvement over the last quarter.</w:t>
            </w:r>
          </w:p>
        </w:tc>
        <w:tc>
          <w:tcPr>
            <w:tcW w:w="1782" w:type="dxa"/>
            <w:tcBorders>
              <w:top w:val="single" w:sz="4" w:space="0" w:color="auto"/>
              <w:left w:val="single" w:sz="4" w:space="0" w:color="000000"/>
              <w:bottom w:val="single" w:sz="4" w:space="0" w:color="000000"/>
              <w:right w:val="single" w:sz="4" w:space="0" w:color="000000"/>
            </w:tcBorders>
            <w:shd w:val="clear" w:color="auto" w:fill="auto"/>
            <w:vAlign w:val="bottom"/>
          </w:tcPr>
          <w:p w14:paraId="10BB898C" w14:textId="211BFDE0" w:rsidR="00DE66EF" w:rsidRPr="00017C9B" w:rsidRDefault="001D68DD" w:rsidP="001D68DD">
            <w:pPr>
              <w:pStyle w:val="NoSpacing"/>
              <w:spacing w:line="480" w:lineRule="auto"/>
              <w:jc w:val="center"/>
              <w:rPr>
                <w:rFonts w:ascii="Bookman Old Style" w:hAnsi="Bookman Old Style" w:cstheme="minorHAnsi"/>
                <w:sz w:val="24"/>
                <w:szCs w:val="24"/>
              </w:rPr>
            </w:pPr>
            <w:r w:rsidRPr="00017C9B">
              <w:rPr>
                <w:rFonts w:ascii="Bookman Old Style" w:hAnsi="Bookman Old Style" w:cstheme="minorHAnsi"/>
                <w:sz w:val="24"/>
                <w:szCs w:val="24"/>
              </w:rPr>
              <w:t>2</w:t>
            </w:r>
            <w:r w:rsidR="00495FF6" w:rsidRPr="00017C9B">
              <w:rPr>
                <w:rFonts w:ascii="Bookman Old Style" w:hAnsi="Bookman Old Style" w:cstheme="minorHAnsi"/>
                <w:sz w:val="24"/>
                <w:szCs w:val="24"/>
              </w:rPr>
              <w:t>3.68</w:t>
            </w:r>
          </w:p>
        </w:tc>
      </w:tr>
      <w:bookmarkEnd w:id="2"/>
    </w:tbl>
    <w:p w14:paraId="5802E315" w14:textId="77777777" w:rsidR="00B83EB4" w:rsidRPr="00017C9B" w:rsidRDefault="00B83EB4" w:rsidP="00AA1C24">
      <w:pPr>
        <w:pStyle w:val="NoSpacing"/>
        <w:jc w:val="both"/>
        <w:rPr>
          <w:rFonts w:ascii="Bookman Old Style" w:hAnsi="Bookman Old Style" w:cstheme="minorHAnsi"/>
          <w:b/>
          <w:bCs/>
          <w:sz w:val="24"/>
          <w:szCs w:val="24"/>
          <w:u w:val="single"/>
        </w:rPr>
      </w:pPr>
    </w:p>
    <w:p w14:paraId="7F723138" w14:textId="48206302" w:rsidR="00AA1C24" w:rsidRPr="00017C9B" w:rsidRDefault="00AA1C24" w:rsidP="00AA1C24">
      <w:pPr>
        <w:pStyle w:val="NoSpacing"/>
        <w:jc w:val="both"/>
        <w:rPr>
          <w:rFonts w:ascii="Bookman Old Style" w:hAnsi="Bookman Old Style" w:cstheme="minorHAnsi"/>
          <w:b/>
          <w:bCs/>
          <w:sz w:val="24"/>
          <w:szCs w:val="24"/>
          <w:u w:val="single"/>
        </w:rPr>
      </w:pPr>
      <w:r w:rsidRPr="00017C9B">
        <w:rPr>
          <w:rFonts w:ascii="Bookman Old Style" w:hAnsi="Bookman Old Style" w:cstheme="minorHAnsi"/>
          <w:b/>
          <w:bCs/>
          <w:sz w:val="24"/>
          <w:szCs w:val="24"/>
          <w:u w:val="single"/>
        </w:rPr>
        <w:t>CD Ratio-Review of District with less than 40% and Working of Special Sub-Committee of DCC</w:t>
      </w:r>
    </w:p>
    <w:p w14:paraId="5AD729AD" w14:textId="77777777" w:rsidR="00AA1C24" w:rsidRPr="00017C9B" w:rsidRDefault="00AA1C24" w:rsidP="00AA1C24">
      <w:pPr>
        <w:pStyle w:val="NoSpacing"/>
        <w:jc w:val="both"/>
        <w:rPr>
          <w:rFonts w:ascii="Bookman Old Style" w:hAnsi="Bookman Old Style" w:cstheme="minorHAnsi"/>
          <w:b/>
          <w:bCs/>
          <w:sz w:val="24"/>
          <w:szCs w:val="24"/>
          <w:u w:val="single"/>
        </w:rPr>
      </w:pPr>
    </w:p>
    <w:p w14:paraId="0B66C744" w14:textId="2E08F14D" w:rsidR="00D91629" w:rsidRPr="00017C9B" w:rsidRDefault="006A63BD" w:rsidP="008B1F86">
      <w:pPr>
        <w:pStyle w:val="NoSpacing"/>
        <w:jc w:val="both"/>
        <w:rPr>
          <w:rFonts w:ascii="Bookman Old Style" w:hAnsi="Bookman Old Style" w:cstheme="minorHAnsi"/>
          <w:sz w:val="24"/>
          <w:szCs w:val="24"/>
        </w:rPr>
      </w:pPr>
      <w:r w:rsidRPr="00017C9B">
        <w:rPr>
          <w:rFonts w:ascii="Bookman Old Style" w:hAnsi="Bookman Old Style" w:cstheme="minorHAnsi"/>
          <w:sz w:val="24"/>
          <w:szCs w:val="24"/>
        </w:rPr>
        <w:t xml:space="preserve">Five districts in the State with less than 40% CD ratio are </w:t>
      </w:r>
      <w:r w:rsidR="00B74225" w:rsidRPr="00017C9B">
        <w:rPr>
          <w:rFonts w:ascii="Bookman Old Style" w:hAnsi="Bookman Old Style" w:cstheme="minorHAnsi"/>
          <w:sz w:val="24"/>
          <w:szCs w:val="24"/>
        </w:rPr>
        <w:t xml:space="preserve">East </w:t>
      </w:r>
      <w:proofErr w:type="spellStart"/>
      <w:r w:rsidR="00B74225" w:rsidRPr="00017C9B">
        <w:rPr>
          <w:rFonts w:ascii="Bookman Old Style" w:hAnsi="Bookman Old Style" w:cstheme="minorHAnsi"/>
          <w:sz w:val="24"/>
          <w:szCs w:val="24"/>
        </w:rPr>
        <w:t>Jaintia</w:t>
      </w:r>
      <w:proofErr w:type="spellEnd"/>
      <w:r w:rsidR="00B74225" w:rsidRPr="00017C9B">
        <w:rPr>
          <w:rFonts w:ascii="Bookman Old Style" w:hAnsi="Bookman Old Style" w:cstheme="minorHAnsi"/>
          <w:sz w:val="24"/>
          <w:szCs w:val="24"/>
        </w:rPr>
        <w:t xml:space="preserve">, West </w:t>
      </w:r>
      <w:proofErr w:type="spellStart"/>
      <w:r w:rsidR="00B74225" w:rsidRPr="00017C9B">
        <w:rPr>
          <w:rFonts w:ascii="Bookman Old Style" w:hAnsi="Bookman Old Style" w:cstheme="minorHAnsi"/>
          <w:sz w:val="24"/>
          <w:szCs w:val="24"/>
        </w:rPr>
        <w:t>Jaintia</w:t>
      </w:r>
      <w:proofErr w:type="spellEnd"/>
      <w:r w:rsidRPr="00017C9B">
        <w:rPr>
          <w:rFonts w:ascii="Bookman Old Style" w:hAnsi="Bookman Old Style" w:cstheme="minorHAnsi"/>
          <w:sz w:val="24"/>
          <w:szCs w:val="24"/>
        </w:rPr>
        <w:t xml:space="preserve">, </w:t>
      </w:r>
      <w:proofErr w:type="gramStart"/>
      <w:r w:rsidRPr="00017C9B">
        <w:rPr>
          <w:rFonts w:ascii="Bookman Old Style" w:hAnsi="Bookman Old Style" w:cstheme="minorHAnsi"/>
          <w:sz w:val="24"/>
          <w:szCs w:val="24"/>
        </w:rPr>
        <w:t>South West</w:t>
      </w:r>
      <w:proofErr w:type="gramEnd"/>
      <w:r w:rsidRPr="00017C9B">
        <w:rPr>
          <w:rFonts w:ascii="Bookman Old Style" w:hAnsi="Bookman Old Style" w:cstheme="minorHAnsi"/>
          <w:sz w:val="24"/>
          <w:szCs w:val="24"/>
        </w:rPr>
        <w:t xml:space="preserve"> Khasi, Eastern West Khasi Hills</w:t>
      </w:r>
      <w:r w:rsidR="0061661E" w:rsidRPr="00017C9B">
        <w:rPr>
          <w:rFonts w:ascii="Bookman Old Style" w:hAnsi="Bookman Old Style" w:cstheme="minorHAnsi"/>
          <w:sz w:val="24"/>
          <w:szCs w:val="24"/>
        </w:rPr>
        <w:t xml:space="preserve"> </w:t>
      </w:r>
      <w:r w:rsidR="00B74225" w:rsidRPr="00017C9B">
        <w:rPr>
          <w:rFonts w:ascii="Bookman Old Style" w:hAnsi="Bookman Old Style" w:cstheme="minorHAnsi"/>
          <w:sz w:val="24"/>
          <w:szCs w:val="24"/>
        </w:rPr>
        <w:t>&amp; West Khasi Hills</w:t>
      </w:r>
      <w:r w:rsidRPr="00017C9B">
        <w:rPr>
          <w:rFonts w:ascii="Bookman Old Style" w:hAnsi="Bookman Old Style" w:cstheme="minorHAnsi"/>
          <w:sz w:val="24"/>
          <w:szCs w:val="24"/>
        </w:rPr>
        <w:t xml:space="preserve"> as on 3</w:t>
      </w:r>
      <w:r w:rsidR="0031561B" w:rsidRPr="00017C9B">
        <w:rPr>
          <w:rFonts w:ascii="Bookman Old Style" w:hAnsi="Bookman Old Style" w:cstheme="minorHAnsi"/>
          <w:sz w:val="24"/>
          <w:szCs w:val="24"/>
        </w:rPr>
        <w:t>0.0</w:t>
      </w:r>
      <w:r w:rsidR="00FB67A9" w:rsidRPr="00017C9B">
        <w:rPr>
          <w:rFonts w:ascii="Bookman Old Style" w:hAnsi="Bookman Old Style" w:cstheme="minorHAnsi"/>
          <w:sz w:val="24"/>
          <w:szCs w:val="24"/>
        </w:rPr>
        <w:t>9</w:t>
      </w:r>
      <w:r w:rsidR="0031561B" w:rsidRPr="00017C9B">
        <w:rPr>
          <w:rFonts w:ascii="Bookman Old Style" w:hAnsi="Bookman Old Style" w:cstheme="minorHAnsi"/>
          <w:sz w:val="24"/>
          <w:szCs w:val="24"/>
        </w:rPr>
        <w:t>.2023</w:t>
      </w:r>
      <w:r w:rsidRPr="00017C9B">
        <w:rPr>
          <w:rFonts w:ascii="Bookman Old Style" w:hAnsi="Bookman Old Style" w:cstheme="minorHAnsi"/>
          <w:sz w:val="24"/>
          <w:szCs w:val="24"/>
        </w:rPr>
        <w:t xml:space="preserve">. </w:t>
      </w:r>
      <w:r w:rsidR="008B1F86" w:rsidRPr="00017C9B">
        <w:rPr>
          <w:rFonts w:ascii="Bookman Old Style" w:hAnsi="Bookman Old Style" w:cstheme="minorHAnsi"/>
          <w:sz w:val="24"/>
          <w:szCs w:val="24"/>
        </w:rPr>
        <w:t xml:space="preserve">Lead District Managers have </w:t>
      </w:r>
      <w:r w:rsidR="009F0A3F" w:rsidRPr="00017C9B">
        <w:rPr>
          <w:rFonts w:ascii="Bookman Old Style" w:hAnsi="Bookman Old Style" w:cstheme="minorHAnsi"/>
          <w:sz w:val="24"/>
          <w:szCs w:val="24"/>
        </w:rPr>
        <w:t>confirmed having</w:t>
      </w:r>
      <w:r w:rsidR="00222B13" w:rsidRPr="00017C9B">
        <w:rPr>
          <w:rFonts w:ascii="Bookman Old Style" w:hAnsi="Bookman Old Style" w:cstheme="minorHAnsi"/>
          <w:sz w:val="24"/>
          <w:szCs w:val="24"/>
        </w:rPr>
        <w:t xml:space="preserve"> conduct</w:t>
      </w:r>
      <w:r w:rsidR="009F0A3F" w:rsidRPr="00017C9B">
        <w:rPr>
          <w:rFonts w:ascii="Bookman Old Style" w:hAnsi="Bookman Old Style" w:cstheme="minorHAnsi"/>
          <w:sz w:val="24"/>
          <w:szCs w:val="24"/>
        </w:rPr>
        <w:t>ed</w:t>
      </w:r>
      <w:r w:rsidR="00AF1E07" w:rsidRPr="00017C9B">
        <w:rPr>
          <w:rFonts w:ascii="Bookman Old Style" w:hAnsi="Bookman Old Style" w:cstheme="minorHAnsi"/>
          <w:sz w:val="24"/>
          <w:szCs w:val="24"/>
        </w:rPr>
        <w:t xml:space="preserve"> </w:t>
      </w:r>
      <w:r w:rsidR="00222B13" w:rsidRPr="00017C9B">
        <w:rPr>
          <w:rFonts w:ascii="Bookman Old Style" w:hAnsi="Bookman Old Style" w:cstheme="minorHAnsi"/>
          <w:sz w:val="24"/>
          <w:szCs w:val="24"/>
        </w:rPr>
        <w:t xml:space="preserve">Special DCC meetings in districts with less than 40% </w:t>
      </w:r>
      <w:r w:rsidR="00790C55" w:rsidRPr="00017C9B">
        <w:rPr>
          <w:rFonts w:ascii="Bookman Old Style" w:hAnsi="Bookman Old Style" w:cstheme="minorHAnsi"/>
          <w:sz w:val="24"/>
          <w:szCs w:val="24"/>
        </w:rPr>
        <w:t>CDR</w:t>
      </w:r>
      <w:r w:rsidR="00E368D7" w:rsidRPr="00017C9B">
        <w:rPr>
          <w:rFonts w:ascii="Bookman Old Style" w:hAnsi="Bookman Old Style" w:cstheme="minorHAnsi"/>
          <w:sz w:val="24"/>
          <w:szCs w:val="24"/>
        </w:rPr>
        <w:t xml:space="preserve"> and</w:t>
      </w:r>
      <w:r w:rsidR="008B1F86" w:rsidRPr="00017C9B">
        <w:rPr>
          <w:rFonts w:ascii="Bookman Old Style" w:hAnsi="Bookman Old Style" w:cstheme="minorHAnsi"/>
          <w:sz w:val="24"/>
          <w:szCs w:val="24"/>
        </w:rPr>
        <w:t xml:space="preserve"> </w:t>
      </w:r>
      <w:r w:rsidR="00222B13" w:rsidRPr="00017C9B">
        <w:rPr>
          <w:rFonts w:ascii="Bookman Old Style" w:hAnsi="Bookman Old Style" w:cstheme="minorHAnsi"/>
          <w:sz w:val="24"/>
          <w:szCs w:val="24"/>
        </w:rPr>
        <w:t xml:space="preserve">include agenda </w:t>
      </w:r>
      <w:r w:rsidR="00E368D7" w:rsidRPr="00017C9B">
        <w:rPr>
          <w:rFonts w:ascii="Bookman Old Style" w:hAnsi="Bookman Old Style" w:cstheme="minorHAnsi"/>
          <w:sz w:val="24"/>
          <w:szCs w:val="24"/>
        </w:rPr>
        <w:t>in DCC meetings</w:t>
      </w:r>
      <w:r w:rsidR="008B1F86" w:rsidRPr="00017C9B">
        <w:rPr>
          <w:rFonts w:ascii="Bookman Old Style" w:hAnsi="Bookman Old Style" w:cstheme="minorHAnsi"/>
          <w:sz w:val="24"/>
          <w:szCs w:val="24"/>
        </w:rPr>
        <w:t xml:space="preserve"> for implementation of bankable loan</w:t>
      </w:r>
      <w:r w:rsidR="00E368D7" w:rsidRPr="00017C9B">
        <w:rPr>
          <w:rFonts w:ascii="Bookman Old Style" w:hAnsi="Bookman Old Style" w:cstheme="minorHAnsi"/>
          <w:sz w:val="24"/>
          <w:szCs w:val="24"/>
        </w:rPr>
        <w:t xml:space="preserve"> proposals</w:t>
      </w:r>
      <w:r w:rsidR="008B1F86" w:rsidRPr="00017C9B">
        <w:rPr>
          <w:rFonts w:ascii="Bookman Old Style" w:hAnsi="Bookman Old Style" w:cstheme="minorHAnsi"/>
          <w:sz w:val="24"/>
          <w:szCs w:val="24"/>
        </w:rPr>
        <w:t xml:space="preserve"> and flagship programs of </w:t>
      </w:r>
      <w:r w:rsidR="00E368D7" w:rsidRPr="00017C9B">
        <w:rPr>
          <w:rFonts w:ascii="Bookman Old Style" w:hAnsi="Bookman Old Style" w:cstheme="minorHAnsi"/>
          <w:sz w:val="24"/>
          <w:szCs w:val="24"/>
        </w:rPr>
        <w:t xml:space="preserve">the </w:t>
      </w:r>
      <w:r w:rsidR="008B1F86" w:rsidRPr="00017C9B">
        <w:rPr>
          <w:rFonts w:ascii="Bookman Old Style" w:hAnsi="Bookman Old Style" w:cstheme="minorHAnsi"/>
          <w:sz w:val="24"/>
          <w:szCs w:val="24"/>
        </w:rPr>
        <w:t>Government to improve CD ratio</w:t>
      </w:r>
      <w:r w:rsidR="00E368D7" w:rsidRPr="00017C9B">
        <w:rPr>
          <w:rFonts w:ascii="Bookman Old Style" w:hAnsi="Bookman Old Style" w:cstheme="minorHAnsi"/>
          <w:sz w:val="24"/>
          <w:szCs w:val="24"/>
        </w:rPr>
        <w:t xml:space="preserve"> in the</w:t>
      </w:r>
      <w:r w:rsidR="00790C55" w:rsidRPr="00017C9B">
        <w:rPr>
          <w:rFonts w:ascii="Bookman Old Style" w:hAnsi="Bookman Old Style" w:cstheme="minorHAnsi"/>
          <w:sz w:val="24"/>
          <w:szCs w:val="24"/>
        </w:rPr>
        <w:t>ir</w:t>
      </w:r>
      <w:r w:rsidR="00E368D7" w:rsidRPr="00017C9B">
        <w:rPr>
          <w:rFonts w:ascii="Bookman Old Style" w:hAnsi="Bookman Old Style" w:cstheme="minorHAnsi"/>
          <w:sz w:val="24"/>
          <w:szCs w:val="24"/>
        </w:rPr>
        <w:t xml:space="preserve"> districts</w:t>
      </w:r>
      <w:r w:rsidR="008B1F86" w:rsidRPr="00017C9B">
        <w:rPr>
          <w:rFonts w:ascii="Bookman Old Style" w:hAnsi="Bookman Old Style" w:cstheme="minorHAnsi"/>
          <w:sz w:val="24"/>
          <w:szCs w:val="24"/>
        </w:rPr>
        <w:t>.</w:t>
      </w:r>
      <w:r w:rsidR="00874859" w:rsidRPr="00017C9B">
        <w:rPr>
          <w:rFonts w:ascii="Bookman Old Style" w:hAnsi="Bookman Old Style" w:cstheme="minorHAnsi"/>
          <w:sz w:val="24"/>
          <w:szCs w:val="24"/>
        </w:rPr>
        <w:t xml:space="preserve"> </w:t>
      </w:r>
    </w:p>
    <w:p w14:paraId="5909CF7D" w14:textId="77777777" w:rsidR="000A394D" w:rsidRPr="00017C9B" w:rsidRDefault="000A394D" w:rsidP="00E2123A">
      <w:pPr>
        <w:pStyle w:val="NoSpacing"/>
        <w:jc w:val="both"/>
        <w:rPr>
          <w:rFonts w:ascii="Bookman Old Style" w:hAnsi="Bookman Old Style" w:cstheme="minorHAnsi"/>
          <w:b/>
          <w:bCs/>
          <w:sz w:val="24"/>
          <w:szCs w:val="24"/>
          <w:u w:val="single"/>
        </w:rPr>
      </w:pPr>
    </w:p>
    <w:p w14:paraId="23BA81D4" w14:textId="47167335" w:rsidR="00824957" w:rsidRPr="00017C9B" w:rsidRDefault="00D62753" w:rsidP="00E2123A">
      <w:pPr>
        <w:pStyle w:val="NoSpacing"/>
        <w:jc w:val="both"/>
        <w:rPr>
          <w:rFonts w:ascii="Bookman Old Style" w:eastAsia="Gungsuh" w:hAnsi="Bookman Old Style" w:cstheme="minorHAnsi"/>
          <w:b/>
          <w:bCs/>
          <w:sz w:val="24"/>
          <w:szCs w:val="24"/>
          <w:lang w:eastAsia="ar-SA"/>
        </w:rPr>
      </w:pPr>
      <w:r w:rsidRPr="00017C9B">
        <w:rPr>
          <w:rFonts w:ascii="Bookman Old Style" w:hAnsi="Bookman Old Style" w:cstheme="minorHAnsi"/>
          <w:b/>
          <w:bCs/>
          <w:sz w:val="24"/>
          <w:szCs w:val="24"/>
          <w:u w:val="single"/>
        </w:rPr>
        <w:t>Priority Sector Advances</w:t>
      </w:r>
      <w:r w:rsidR="00AA4465" w:rsidRPr="00017C9B">
        <w:rPr>
          <w:rFonts w:ascii="Bookman Old Style" w:eastAsia="Gungsuh" w:hAnsi="Bookman Old Style" w:cstheme="minorHAnsi"/>
          <w:b/>
          <w:bCs/>
          <w:sz w:val="24"/>
          <w:szCs w:val="24"/>
          <w:u w:val="single"/>
          <w:lang w:eastAsia="ar-SA"/>
        </w:rPr>
        <w:t xml:space="preserve"> as on 3</w:t>
      </w:r>
      <w:r w:rsidR="00754B29" w:rsidRPr="00017C9B">
        <w:rPr>
          <w:rFonts w:ascii="Bookman Old Style" w:eastAsia="Gungsuh" w:hAnsi="Bookman Old Style" w:cstheme="minorHAnsi"/>
          <w:b/>
          <w:bCs/>
          <w:sz w:val="24"/>
          <w:szCs w:val="24"/>
          <w:u w:val="single"/>
          <w:lang w:eastAsia="ar-SA"/>
        </w:rPr>
        <w:t>0-0</w:t>
      </w:r>
      <w:r w:rsidR="00BE64F2" w:rsidRPr="00017C9B">
        <w:rPr>
          <w:rFonts w:ascii="Bookman Old Style" w:eastAsia="Gungsuh" w:hAnsi="Bookman Old Style" w:cstheme="minorHAnsi"/>
          <w:b/>
          <w:bCs/>
          <w:sz w:val="24"/>
          <w:szCs w:val="24"/>
          <w:u w:val="single"/>
          <w:lang w:eastAsia="ar-SA"/>
        </w:rPr>
        <w:t>9</w:t>
      </w:r>
      <w:r w:rsidR="00754B29" w:rsidRPr="00017C9B">
        <w:rPr>
          <w:rFonts w:ascii="Bookman Old Style" w:eastAsia="Gungsuh" w:hAnsi="Bookman Old Style" w:cstheme="minorHAnsi"/>
          <w:b/>
          <w:bCs/>
          <w:sz w:val="24"/>
          <w:szCs w:val="24"/>
          <w:u w:val="single"/>
          <w:lang w:eastAsia="ar-SA"/>
        </w:rPr>
        <w:t>-2023</w:t>
      </w:r>
      <w:r w:rsidR="00AA4465" w:rsidRPr="00017C9B">
        <w:rPr>
          <w:rFonts w:ascii="Bookman Old Style" w:eastAsia="Gungsuh" w:hAnsi="Bookman Old Style" w:cstheme="minorHAnsi"/>
          <w:b/>
          <w:bCs/>
          <w:sz w:val="24"/>
          <w:szCs w:val="24"/>
          <w:lang w:eastAsia="ar-SA"/>
        </w:rPr>
        <w:t>:</w:t>
      </w:r>
    </w:p>
    <w:p w14:paraId="01228C96" w14:textId="77777777" w:rsidR="00C875AA" w:rsidRPr="00017C9B" w:rsidRDefault="00C875AA" w:rsidP="00E2123A">
      <w:pPr>
        <w:pStyle w:val="NoSpacing"/>
        <w:jc w:val="both"/>
        <w:rPr>
          <w:rFonts w:ascii="Bookman Old Style" w:hAnsi="Bookman Old Style" w:cstheme="minorHAnsi"/>
          <w:b/>
          <w:bCs/>
          <w:sz w:val="24"/>
          <w:szCs w:val="24"/>
          <w:u w:val="single"/>
        </w:rPr>
      </w:pPr>
    </w:p>
    <w:p w14:paraId="136FECAE" w14:textId="06B81533" w:rsidR="00811233" w:rsidRPr="00017C9B" w:rsidRDefault="00D62753" w:rsidP="00F25A0C">
      <w:pPr>
        <w:jc w:val="both"/>
        <w:rPr>
          <w:rFonts w:ascii="Bookman Old Style" w:hAnsi="Bookman Old Style" w:cstheme="minorHAnsi"/>
        </w:rPr>
      </w:pPr>
      <w:r w:rsidRPr="00017C9B">
        <w:rPr>
          <w:rFonts w:ascii="Bookman Old Style" w:hAnsi="Bookman Old Style" w:cstheme="minorHAnsi"/>
        </w:rPr>
        <w:t xml:space="preserve">The </w:t>
      </w:r>
      <w:r w:rsidR="007E46CF" w:rsidRPr="00017C9B">
        <w:rPr>
          <w:rFonts w:ascii="Bookman Old Style" w:hAnsi="Bookman Old Style" w:cstheme="minorHAnsi"/>
        </w:rPr>
        <w:t xml:space="preserve">total </w:t>
      </w:r>
      <w:r w:rsidRPr="00017C9B">
        <w:rPr>
          <w:rFonts w:ascii="Bookman Old Style" w:hAnsi="Bookman Old Style" w:cstheme="minorHAnsi"/>
        </w:rPr>
        <w:t xml:space="preserve">Priority Sector Advances </w:t>
      </w:r>
      <w:r w:rsidR="00E92273" w:rsidRPr="00017C9B">
        <w:rPr>
          <w:rFonts w:ascii="Bookman Old Style" w:hAnsi="Bookman Old Style" w:cstheme="minorHAnsi"/>
        </w:rPr>
        <w:t xml:space="preserve">is </w:t>
      </w:r>
      <w:r w:rsidRPr="00017C9B">
        <w:rPr>
          <w:rFonts w:ascii="Bookman Old Style" w:hAnsi="Bookman Old Style" w:cstheme="minorHAnsi"/>
        </w:rPr>
        <w:t xml:space="preserve">at </w:t>
      </w:r>
      <w:r w:rsidRPr="00017C9B">
        <w:rPr>
          <w:rFonts w:eastAsia="Gungsuh"/>
          <w:b/>
        </w:rPr>
        <w:t>₹</w:t>
      </w:r>
      <w:r w:rsidR="00712D9B" w:rsidRPr="00017C9B">
        <w:rPr>
          <w:rFonts w:ascii="Bookman Old Style" w:eastAsia="Gungsuh" w:hAnsi="Bookman Old Style" w:cstheme="minorHAnsi"/>
          <w:b/>
        </w:rPr>
        <w:t>.7</w:t>
      </w:r>
      <w:r w:rsidR="00921BB9" w:rsidRPr="00017C9B">
        <w:rPr>
          <w:rFonts w:ascii="Bookman Old Style" w:eastAsia="Gungsuh" w:hAnsi="Bookman Old Style" w:cstheme="minorHAnsi"/>
          <w:b/>
        </w:rPr>
        <w:t>466.79</w:t>
      </w:r>
      <w:r w:rsidR="00712D9B" w:rsidRPr="00017C9B">
        <w:rPr>
          <w:rFonts w:ascii="Bookman Old Style" w:eastAsia="Gungsuh" w:hAnsi="Bookman Old Style" w:cstheme="minorHAnsi"/>
          <w:b/>
        </w:rPr>
        <w:t xml:space="preserve"> </w:t>
      </w:r>
      <w:r w:rsidRPr="00017C9B">
        <w:rPr>
          <w:rFonts w:ascii="Bookman Old Style" w:hAnsi="Bookman Old Style" w:cstheme="minorHAnsi"/>
          <w:color w:val="000000"/>
        </w:rPr>
        <w:t>Cr</w:t>
      </w:r>
      <w:r w:rsidR="00CC5C57" w:rsidRPr="00017C9B">
        <w:rPr>
          <w:rFonts w:ascii="Bookman Old Style" w:hAnsi="Bookman Old Style" w:cstheme="minorHAnsi"/>
          <w:color w:val="000000"/>
        </w:rPr>
        <w:t>ores</w:t>
      </w:r>
      <w:r w:rsidRPr="00017C9B">
        <w:rPr>
          <w:rFonts w:ascii="Bookman Old Style" w:hAnsi="Bookman Old Style" w:cstheme="minorHAnsi"/>
          <w:color w:val="000000"/>
        </w:rPr>
        <w:t xml:space="preserve"> against the </w:t>
      </w:r>
      <w:r w:rsidR="00604AC6" w:rsidRPr="00017C9B">
        <w:rPr>
          <w:rFonts w:ascii="Bookman Old Style" w:hAnsi="Bookman Old Style" w:cstheme="minorHAnsi"/>
          <w:color w:val="000000"/>
        </w:rPr>
        <w:t>t</w:t>
      </w:r>
      <w:r w:rsidRPr="00017C9B">
        <w:rPr>
          <w:rFonts w:ascii="Bookman Old Style" w:hAnsi="Bookman Old Style" w:cstheme="minorHAnsi"/>
          <w:color w:val="000000"/>
        </w:rPr>
        <w:t>otal Advance of</w:t>
      </w:r>
      <w:r w:rsidR="00874859" w:rsidRPr="00017C9B">
        <w:rPr>
          <w:rFonts w:ascii="Bookman Old Style" w:hAnsi="Bookman Old Style" w:cstheme="minorHAnsi"/>
          <w:color w:val="000000"/>
        </w:rPr>
        <w:t xml:space="preserve"> </w:t>
      </w:r>
      <w:r w:rsidRPr="00017C9B">
        <w:rPr>
          <w:rFonts w:eastAsia="Gungsuh"/>
          <w:bCs/>
        </w:rPr>
        <w:t>₹</w:t>
      </w:r>
      <w:r w:rsidR="00BA4607" w:rsidRPr="00017C9B">
        <w:rPr>
          <w:rFonts w:ascii="Bookman Old Style" w:eastAsia="Gungsuh" w:hAnsi="Bookman Old Style" w:cstheme="minorHAnsi"/>
          <w:bCs/>
        </w:rPr>
        <w:t>.</w:t>
      </w:r>
      <w:r w:rsidR="00921BB9" w:rsidRPr="00017C9B">
        <w:rPr>
          <w:rFonts w:ascii="Bookman Old Style" w:eastAsia="Gungsuh" w:hAnsi="Bookman Old Style" w:cstheme="minorHAnsi"/>
          <w:bCs/>
        </w:rPr>
        <w:t>17867.75</w:t>
      </w:r>
      <w:bookmarkStart w:id="3" w:name="_Hlk134624430"/>
      <w:r w:rsidR="002C3F5A" w:rsidRPr="00017C9B">
        <w:rPr>
          <w:rFonts w:ascii="Bookman Old Style" w:hAnsi="Bookman Old Style" w:cstheme="minorHAnsi"/>
          <w:color w:val="000000"/>
        </w:rPr>
        <w:t xml:space="preserve"> </w:t>
      </w:r>
      <w:bookmarkEnd w:id="3"/>
      <w:r w:rsidRPr="00017C9B">
        <w:rPr>
          <w:rFonts w:ascii="Bookman Old Style" w:hAnsi="Bookman Old Style" w:cstheme="minorHAnsi"/>
          <w:bCs/>
          <w:color w:val="000000"/>
        </w:rPr>
        <w:t>Cr</w:t>
      </w:r>
      <w:r w:rsidR="00CC5C57" w:rsidRPr="00017C9B">
        <w:rPr>
          <w:rFonts w:ascii="Bookman Old Style" w:hAnsi="Bookman Old Style" w:cstheme="minorHAnsi"/>
          <w:bCs/>
          <w:color w:val="000000"/>
        </w:rPr>
        <w:t>ores</w:t>
      </w:r>
      <w:r w:rsidR="00874859" w:rsidRPr="00017C9B">
        <w:rPr>
          <w:rFonts w:ascii="Bookman Old Style" w:hAnsi="Bookman Old Style" w:cstheme="minorHAnsi"/>
          <w:bCs/>
          <w:color w:val="000000"/>
        </w:rPr>
        <w:t xml:space="preserve"> </w:t>
      </w:r>
      <w:r w:rsidR="00E2123A" w:rsidRPr="00017C9B">
        <w:rPr>
          <w:rFonts w:ascii="Bookman Old Style" w:hAnsi="Bookman Old Style" w:cstheme="minorHAnsi"/>
          <w:bCs/>
          <w:color w:val="000000"/>
        </w:rPr>
        <w:t>constitut</w:t>
      </w:r>
      <w:r w:rsidR="00931E53" w:rsidRPr="00017C9B">
        <w:rPr>
          <w:rFonts w:ascii="Bookman Old Style" w:hAnsi="Bookman Old Style" w:cstheme="minorHAnsi"/>
          <w:bCs/>
          <w:color w:val="000000"/>
        </w:rPr>
        <w:t>ing</w:t>
      </w:r>
      <w:r w:rsidR="00874859" w:rsidRPr="00017C9B">
        <w:rPr>
          <w:rFonts w:ascii="Bookman Old Style" w:hAnsi="Bookman Old Style" w:cstheme="minorHAnsi"/>
          <w:bCs/>
          <w:color w:val="000000"/>
        </w:rPr>
        <w:t xml:space="preserve"> </w:t>
      </w:r>
      <w:r w:rsidR="00604AC6" w:rsidRPr="00017C9B">
        <w:rPr>
          <w:rFonts w:ascii="Bookman Old Style" w:hAnsi="Bookman Old Style" w:cstheme="minorHAnsi"/>
          <w:bCs/>
          <w:color w:val="000000"/>
        </w:rPr>
        <w:t>4</w:t>
      </w:r>
      <w:r w:rsidR="00921BB9" w:rsidRPr="00017C9B">
        <w:rPr>
          <w:rFonts w:ascii="Bookman Old Style" w:hAnsi="Bookman Old Style" w:cstheme="minorHAnsi"/>
          <w:bCs/>
          <w:color w:val="000000"/>
        </w:rPr>
        <w:t xml:space="preserve">1.79 </w:t>
      </w:r>
      <w:r w:rsidR="00604AC6" w:rsidRPr="00017C9B">
        <w:rPr>
          <w:rFonts w:ascii="Bookman Old Style" w:hAnsi="Bookman Old Style" w:cstheme="minorHAnsi"/>
          <w:bCs/>
          <w:color w:val="000000"/>
        </w:rPr>
        <w:t>% during the quarter</w:t>
      </w:r>
      <w:r w:rsidRPr="00017C9B">
        <w:rPr>
          <w:rFonts w:ascii="Bookman Old Style" w:hAnsi="Bookman Old Style" w:cstheme="minorHAnsi"/>
          <w:bCs/>
        </w:rPr>
        <w:t xml:space="preserve"> and is well above the benchmark of 40% set by RBI.</w:t>
      </w:r>
      <w:r w:rsidRPr="00017C9B">
        <w:rPr>
          <w:rFonts w:ascii="Bookman Old Style" w:hAnsi="Bookman Old Style" w:cstheme="minorHAnsi"/>
        </w:rPr>
        <w:t xml:space="preserve"> </w:t>
      </w:r>
      <w:proofErr w:type="spellStart"/>
      <w:r w:rsidRPr="00017C9B">
        <w:rPr>
          <w:rFonts w:ascii="Bookman Old Style" w:hAnsi="Bookman Old Style" w:cstheme="minorHAnsi"/>
        </w:rPr>
        <w:t>Bankwise</w:t>
      </w:r>
      <w:proofErr w:type="spellEnd"/>
      <w:r w:rsidRPr="00017C9B">
        <w:rPr>
          <w:rFonts w:ascii="Bookman Old Style" w:hAnsi="Bookman Old Style" w:cstheme="minorHAnsi"/>
        </w:rPr>
        <w:t xml:space="preserve"> position given in </w:t>
      </w:r>
      <w:r w:rsidRPr="00017C9B">
        <w:rPr>
          <w:rFonts w:ascii="Bookman Old Style" w:hAnsi="Bookman Old Style" w:cstheme="minorHAnsi"/>
          <w:b/>
          <w:bCs/>
          <w:highlight w:val="yellow"/>
        </w:rPr>
        <w:t xml:space="preserve">page no </w:t>
      </w:r>
      <w:r w:rsidR="00741691" w:rsidRPr="00017C9B">
        <w:rPr>
          <w:rFonts w:ascii="Bookman Old Style" w:hAnsi="Bookman Old Style" w:cstheme="minorHAnsi"/>
          <w:b/>
          <w:bCs/>
          <w:highlight w:val="yellow"/>
        </w:rPr>
        <w:t>1</w:t>
      </w:r>
      <w:r w:rsidR="00852E41" w:rsidRPr="00017C9B">
        <w:rPr>
          <w:rFonts w:ascii="Bookman Old Style" w:hAnsi="Bookman Old Style" w:cstheme="minorHAnsi"/>
          <w:b/>
          <w:bCs/>
          <w:highlight w:val="yellow"/>
        </w:rPr>
        <w:t>6</w:t>
      </w:r>
      <w:r w:rsidR="009F2594" w:rsidRPr="00017C9B">
        <w:rPr>
          <w:rFonts w:ascii="Bookman Old Style" w:hAnsi="Bookman Old Style" w:cstheme="minorHAnsi"/>
          <w:b/>
          <w:bCs/>
          <w:highlight w:val="yellow"/>
        </w:rPr>
        <w:t>-1</w:t>
      </w:r>
      <w:r w:rsidR="00852E41" w:rsidRPr="00017C9B">
        <w:rPr>
          <w:rFonts w:ascii="Bookman Old Style" w:hAnsi="Bookman Old Style" w:cstheme="minorHAnsi"/>
          <w:b/>
          <w:bCs/>
          <w:highlight w:val="yellow"/>
        </w:rPr>
        <w:t>7</w:t>
      </w:r>
      <w:r w:rsidR="00E2123A" w:rsidRPr="00017C9B">
        <w:rPr>
          <w:rFonts w:ascii="Bookman Old Style" w:hAnsi="Bookman Old Style" w:cstheme="minorHAnsi"/>
          <w:b/>
          <w:bCs/>
          <w:highlight w:val="yellow"/>
        </w:rPr>
        <w:t>.</w:t>
      </w:r>
    </w:p>
    <w:p w14:paraId="47D790B3" w14:textId="77777777" w:rsidR="00960975" w:rsidRPr="00017C9B" w:rsidRDefault="00960975" w:rsidP="00E2123A">
      <w:pPr>
        <w:pStyle w:val="NoSpacing"/>
        <w:jc w:val="both"/>
        <w:rPr>
          <w:rFonts w:ascii="Bookman Old Style" w:hAnsi="Bookman Old Style" w:cstheme="minorHAnsi"/>
          <w:sz w:val="24"/>
          <w:szCs w:val="24"/>
          <w:highlight w:val="yellow"/>
        </w:rPr>
      </w:pPr>
    </w:p>
    <w:p w14:paraId="33D6F36D" w14:textId="78341ECF" w:rsidR="007B31E3" w:rsidRPr="00017C9B" w:rsidRDefault="00960975" w:rsidP="00A852E5">
      <w:pPr>
        <w:jc w:val="both"/>
        <w:rPr>
          <w:rFonts w:ascii="Bookman Old Style" w:hAnsi="Bookman Old Style" w:cstheme="minorHAnsi"/>
          <w:b/>
        </w:rPr>
      </w:pPr>
      <w:r w:rsidRPr="00017C9B">
        <w:rPr>
          <w:rFonts w:ascii="Bookman Old Style" w:hAnsi="Bookman Old Style" w:cstheme="minorHAnsi"/>
        </w:rPr>
        <w:t xml:space="preserve">Agriculture outstanding advances as on </w:t>
      </w:r>
      <w:r w:rsidR="00AC0BCF" w:rsidRPr="00017C9B">
        <w:rPr>
          <w:rFonts w:ascii="Bookman Old Style" w:hAnsi="Bookman Old Style" w:cstheme="minorHAnsi"/>
        </w:rPr>
        <w:t>September-</w:t>
      </w:r>
      <w:r w:rsidR="0071038E" w:rsidRPr="00017C9B">
        <w:rPr>
          <w:rFonts w:ascii="Bookman Old Style" w:hAnsi="Bookman Old Style" w:cstheme="minorHAnsi"/>
        </w:rPr>
        <w:t>2023</w:t>
      </w:r>
      <w:r w:rsidR="004044A9" w:rsidRPr="00017C9B">
        <w:rPr>
          <w:rFonts w:ascii="Bookman Old Style" w:hAnsi="Bookman Old Style" w:cstheme="minorHAnsi"/>
        </w:rPr>
        <w:t xml:space="preserve"> quarter</w:t>
      </w:r>
      <w:r w:rsidR="00874859" w:rsidRPr="00017C9B">
        <w:rPr>
          <w:rFonts w:ascii="Bookman Old Style" w:hAnsi="Bookman Old Style" w:cstheme="minorHAnsi"/>
        </w:rPr>
        <w:t xml:space="preserve"> </w:t>
      </w:r>
      <w:r w:rsidRPr="00017C9B">
        <w:rPr>
          <w:rFonts w:ascii="Bookman Old Style" w:hAnsi="Bookman Old Style" w:cstheme="minorHAnsi"/>
        </w:rPr>
        <w:t xml:space="preserve">is </w:t>
      </w:r>
      <w:bookmarkStart w:id="4" w:name="_Hlk128570326"/>
      <w:bookmarkStart w:id="5" w:name="_Hlk128577625"/>
      <w:r w:rsidRPr="00017C9B">
        <w:rPr>
          <w:b/>
          <w:bCs/>
        </w:rPr>
        <w:t>₹</w:t>
      </w:r>
      <w:bookmarkEnd w:id="4"/>
      <w:r w:rsidR="00A852E5" w:rsidRPr="00017C9B">
        <w:rPr>
          <w:rFonts w:ascii="Bookman Old Style" w:hAnsi="Bookman Old Style" w:cstheme="minorHAnsi"/>
          <w:b/>
          <w:bCs/>
        </w:rPr>
        <w:t>.</w:t>
      </w:r>
      <w:bookmarkEnd w:id="5"/>
      <w:r w:rsidR="00AC0BCF" w:rsidRPr="00017C9B">
        <w:rPr>
          <w:rFonts w:ascii="Bookman Old Style" w:hAnsi="Bookman Old Style" w:cstheme="minorHAnsi"/>
          <w:b/>
          <w:bCs/>
        </w:rPr>
        <w:t xml:space="preserve">2856.33 </w:t>
      </w:r>
      <w:r w:rsidRPr="00017C9B">
        <w:rPr>
          <w:rFonts w:ascii="Bookman Old Style" w:hAnsi="Bookman Old Style" w:cstheme="minorHAnsi"/>
          <w:b/>
          <w:bCs/>
          <w:color w:val="000000"/>
        </w:rPr>
        <w:t>Cr</w:t>
      </w:r>
      <w:r w:rsidR="00CC5C57" w:rsidRPr="00017C9B">
        <w:rPr>
          <w:rFonts w:ascii="Bookman Old Style" w:hAnsi="Bookman Old Style" w:cstheme="minorHAnsi"/>
          <w:b/>
          <w:bCs/>
          <w:color w:val="000000"/>
        </w:rPr>
        <w:t>ores</w:t>
      </w:r>
      <w:r w:rsidRPr="00017C9B">
        <w:rPr>
          <w:rFonts w:ascii="Bookman Old Style" w:hAnsi="Bookman Old Style" w:cstheme="minorHAnsi"/>
        </w:rPr>
        <w:t xml:space="preserve"> against the total advance of </w:t>
      </w:r>
      <w:bookmarkStart w:id="6" w:name="_Hlk63686007"/>
      <w:r w:rsidR="00A852E5" w:rsidRPr="00017C9B">
        <w:rPr>
          <w:rFonts w:eastAsia="Gungsuh"/>
          <w:bCs/>
        </w:rPr>
        <w:t>₹</w:t>
      </w:r>
      <w:r w:rsidR="00A852E5" w:rsidRPr="00017C9B">
        <w:rPr>
          <w:rFonts w:ascii="Bookman Old Style" w:eastAsia="Gungsuh" w:hAnsi="Bookman Old Style" w:cstheme="minorHAnsi"/>
          <w:bCs/>
        </w:rPr>
        <w:t>.</w:t>
      </w:r>
      <w:r w:rsidR="00CB6D82" w:rsidRPr="00017C9B">
        <w:rPr>
          <w:rFonts w:ascii="Bookman Old Style" w:hAnsi="Bookman Old Style" w:cstheme="minorHAnsi"/>
          <w:color w:val="000000"/>
        </w:rPr>
        <w:t>1</w:t>
      </w:r>
      <w:r w:rsidR="0071038E" w:rsidRPr="00017C9B">
        <w:rPr>
          <w:rFonts w:ascii="Bookman Old Style" w:hAnsi="Bookman Old Style" w:cstheme="minorHAnsi"/>
          <w:color w:val="000000"/>
        </w:rPr>
        <w:t>7</w:t>
      </w:r>
      <w:r w:rsidR="00AC0BCF" w:rsidRPr="00017C9B">
        <w:rPr>
          <w:rFonts w:ascii="Bookman Old Style" w:hAnsi="Bookman Old Style" w:cstheme="minorHAnsi"/>
          <w:color w:val="000000"/>
        </w:rPr>
        <w:t xml:space="preserve">867.75 </w:t>
      </w:r>
      <w:r w:rsidR="00A852E5" w:rsidRPr="00017C9B">
        <w:rPr>
          <w:rFonts w:ascii="Bookman Old Style" w:hAnsi="Bookman Old Style" w:cstheme="minorHAnsi"/>
          <w:bCs/>
          <w:color w:val="000000"/>
        </w:rPr>
        <w:t>Cr</w:t>
      </w:r>
      <w:bookmarkEnd w:id="6"/>
      <w:r w:rsidR="00CC5C57" w:rsidRPr="00017C9B">
        <w:rPr>
          <w:rFonts w:ascii="Bookman Old Style" w:hAnsi="Bookman Old Style" w:cstheme="minorHAnsi"/>
          <w:bCs/>
          <w:color w:val="000000"/>
        </w:rPr>
        <w:t>ores</w:t>
      </w:r>
      <w:r w:rsidRPr="00017C9B">
        <w:rPr>
          <w:rFonts w:ascii="Bookman Old Style" w:hAnsi="Bookman Old Style" w:cstheme="minorHAnsi"/>
        </w:rPr>
        <w:t xml:space="preserve"> </w:t>
      </w:r>
      <w:r w:rsidR="004A261F" w:rsidRPr="00017C9B">
        <w:rPr>
          <w:rFonts w:ascii="Bookman Old Style" w:hAnsi="Bookman Old Style" w:cstheme="minorHAnsi"/>
        </w:rPr>
        <w:t>constituting</w:t>
      </w:r>
      <w:r w:rsidRPr="00017C9B">
        <w:rPr>
          <w:rFonts w:ascii="Bookman Old Style" w:hAnsi="Bookman Old Style" w:cstheme="minorHAnsi"/>
        </w:rPr>
        <w:t xml:space="preserve"> </w:t>
      </w:r>
      <w:r w:rsidR="00A852E5" w:rsidRPr="00017C9B">
        <w:rPr>
          <w:rFonts w:ascii="Bookman Old Style" w:hAnsi="Bookman Old Style" w:cstheme="minorHAnsi"/>
        </w:rPr>
        <w:t>1</w:t>
      </w:r>
      <w:r w:rsidR="00DB6A02" w:rsidRPr="00017C9B">
        <w:rPr>
          <w:rFonts w:ascii="Bookman Old Style" w:hAnsi="Bookman Old Style" w:cstheme="minorHAnsi"/>
        </w:rPr>
        <w:t xml:space="preserve">5.99 </w:t>
      </w:r>
      <w:r w:rsidR="0071038E" w:rsidRPr="00017C9B">
        <w:rPr>
          <w:rFonts w:ascii="Bookman Old Style" w:hAnsi="Bookman Old Style" w:cstheme="minorHAnsi"/>
        </w:rPr>
        <w:t>%</w:t>
      </w:r>
      <w:r w:rsidRPr="00017C9B">
        <w:rPr>
          <w:rFonts w:ascii="Bookman Old Style" w:hAnsi="Bookman Old Style" w:cstheme="minorHAnsi"/>
        </w:rPr>
        <w:t xml:space="preserve"> of total advances against the benchmark of 18%. Bank wise details </w:t>
      </w:r>
      <w:r w:rsidR="00874859" w:rsidRPr="00017C9B">
        <w:rPr>
          <w:rFonts w:ascii="Bookman Old Style" w:hAnsi="Bookman Old Style" w:cstheme="minorHAnsi"/>
        </w:rPr>
        <w:t xml:space="preserve">are </w:t>
      </w:r>
      <w:r w:rsidRPr="00017C9B">
        <w:rPr>
          <w:rFonts w:ascii="Bookman Old Style" w:hAnsi="Bookman Old Style" w:cstheme="minorHAnsi"/>
        </w:rPr>
        <w:t xml:space="preserve">furnished in </w:t>
      </w:r>
      <w:r w:rsidRPr="00017C9B">
        <w:rPr>
          <w:rFonts w:ascii="Bookman Old Style" w:hAnsi="Bookman Old Style" w:cstheme="minorHAnsi"/>
          <w:b/>
          <w:highlight w:val="yellow"/>
        </w:rPr>
        <w:t xml:space="preserve">page </w:t>
      </w:r>
      <w:r w:rsidR="00741691" w:rsidRPr="00017C9B">
        <w:rPr>
          <w:rFonts w:ascii="Bookman Old Style" w:hAnsi="Bookman Old Style" w:cstheme="minorHAnsi"/>
          <w:b/>
          <w:highlight w:val="yellow"/>
        </w:rPr>
        <w:t>N</w:t>
      </w:r>
      <w:r w:rsidRPr="00017C9B">
        <w:rPr>
          <w:rFonts w:ascii="Bookman Old Style" w:hAnsi="Bookman Old Style" w:cstheme="minorHAnsi"/>
          <w:b/>
          <w:highlight w:val="yellow"/>
        </w:rPr>
        <w:t>o</w:t>
      </w:r>
      <w:r w:rsidR="00741691" w:rsidRPr="00017C9B">
        <w:rPr>
          <w:rFonts w:ascii="Bookman Old Style" w:hAnsi="Bookman Old Style" w:cstheme="minorHAnsi"/>
          <w:b/>
          <w:highlight w:val="yellow"/>
        </w:rPr>
        <w:t>.</w:t>
      </w:r>
      <w:r w:rsidR="004840B9" w:rsidRPr="00017C9B">
        <w:rPr>
          <w:rFonts w:ascii="Bookman Old Style" w:hAnsi="Bookman Old Style" w:cstheme="minorHAnsi"/>
          <w:b/>
          <w:highlight w:val="yellow"/>
        </w:rPr>
        <w:t>2</w:t>
      </w:r>
      <w:r w:rsidR="00852E41" w:rsidRPr="00017C9B">
        <w:rPr>
          <w:rFonts w:ascii="Bookman Old Style" w:hAnsi="Bookman Old Style" w:cstheme="minorHAnsi"/>
          <w:b/>
          <w:highlight w:val="yellow"/>
        </w:rPr>
        <w:t>0</w:t>
      </w:r>
      <w:r w:rsidR="004840B9" w:rsidRPr="00017C9B">
        <w:rPr>
          <w:rFonts w:ascii="Bookman Old Style" w:hAnsi="Bookman Old Style" w:cstheme="minorHAnsi"/>
          <w:b/>
          <w:highlight w:val="yellow"/>
        </w:rPr>
        <w:t>.</w:t>
      </w:r>
    </w:p>
    <w:p w14:paraId="3AF63684" w14:textId="77777777" w:rsidR="008B3EB0" w:rsidRPr="00017C9B" w:rsidRDefault="008B3EB0" w:rsidP="00D93BFF">
      <w:pPr>
        <w:jc w:val="both"/>
        <w:rPr>
          <w:rFonts w:ascii="Bookman Old Style" w:eastAsia="Gungsuh" w:hAnsi="Bookman Old Style" w:cstheme="minorHAnsi"/>
          <w:b/>
          <w:bCs/>
          <w:kern w:val="1"/>
          <w:u w:val="single"/>
          <w:lang w:eastAsia="ar-SA"/>
        </w:rPr>
      </w:pPr>
    </w:p>
    <w:p w14:paraId="7B4ADEF4" w14:textId="08E1F448" w:rsidR="00D93BFF" w:rsidRPr="00017C9B" w:rsidRDefault="00960975" w:rsidP="00D93BFF">
      <w:pPr>
        <w:jc w:val="both"/>
        <w:rPr>
          <w:rFonts w:ascii="Bookman Old Style" w:hAnsi="Bookman Old Style" w:cstheme="minorHAnsi"/>
          <w:b/>
          <w:bCs/>
          <w:color w:val="000000"/>
        </w:rPr>
      </w:pPr>
      <w:r w:rsidRPr="00017C9B">
        <w:rPr>
          <w:rFonts w:ascii="Bookman Old Style" w:eastAsia="Gungsuh" w:hAnsi="Bookman Old Style" w:cstheme="minorHAnsi"/>
          <w:b/>
          <w:bCs/>
          <w:kern w:val="1"/>
          <w:u w:val="single"/>
          <w:lang w:eastAsia="ar-SA"/>
        </w:rPr>
        <w:t>The Priority Sector Sub-Segment wise outstanding as on 3</w:t>
      </w:r>
      <w:r w:rsidR="00C051FF" w:rsidRPr="00017C9B">
        <w:rPr>
          <w:rFonts w:ascii="Bookman Old Style" w:eastAsia="Gungsuh" w:hAnsi="Bookman Old Style" w:cstheme="minorHAnsi"/>
          <w:b/>
          <w:bCs/>
          <w:kern w:val="1"/>
          <w:u w:val="single"/>
          <w:lang w:eastAsia="ar-SA"/>
        </w:rPr>
        <w:t>0-0</w:t>
      </w:r>
      <w:r w:rsidR="00804E80" w:rsidRPr="00017C9B">
        <w:rPr>
          <w:rFonts w:ascii="Bookman Old Style" w:eastAsia="Gungsuh" w:hAnsi="Bookman Old Style" w:cstheme="minorHAnsi"/>
          <w:b/>
          <w:bCs/>
          <w:kern w:val="1"/>
          <w:u w:val="single"/>
          <w:lang w:eastAsia="ar-SA"/>
        </w:rPr>
        <w:t>9</w:t>
      </w:r>
      <w:r w:rsidR="00C051FF" w:rsidRPr="00017C9B">
        <w:rPr>
          <w:rFonts w:ascii="Bookman Old Style" w:eastAsia="Gungsuh" w:hAnsi="Bookman Old Style" w:cstheme="minorHAnsi"/>
          <w:b/>
          <w:bCs/>
          <w:kern w:val="1"/>
          <w:u w:val="single"/>
          <w:lang w:eastAsia="ar-SA"/>
        </w:rPr>
        <w:t>-2023</w:t>
      </w:r>
      <w:r w:rsidRPr="00017C9B">
        <w:rPr>
          <w:rFonts w:ascii="Bookman Old Style" w:eastAsia="Gungsuh" w:hAnsi="Bookman Old Style" w:cstheme="minorHAnsi"/>
          <w:b/>
          <w:bCs/>
          <w:kern w:val="1"/>
          <w:lang w:eastAsia="ar-SA"/>
        </w:rPr>
        <w:t xml:space="preserve">:          </w:t>
      </w:r>
    </w:p>
    <w:p w14:paraId="02582264" w14:textId="77777777" w:rsidR="00960975" w:rsidRPr="00017C9B" w:rsidRDefault="00643417" w:rsidP="00643417">
      <w:pPr>
        <w:pStyle w:val="NoSpacing"/>
        <w:rPr>
          <w:rFonts w:ascii="Bookman Old Style" w:hAnsi="Bookman Old Style" w:cstheme="minorHAnsi"/>
          <w:sz w:val="24"/>
          <w:szCs w:val="24"/>
        </w:rPr>
      </w:pP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00E2123A" w:rsidRPr="00017C9B">
        <w:rPr>
          <w:rFonts w:ascii="Bookman Old Style" w:hAnsi="Bookman Old Style" w:cstheme="minorHAnsi"/>
          <w:sz w:val="24"/>
          <w:szCs w:val="24"/>
        </w:rPr>
        <w:tab/>
      </w:r>
      <w:r w:rsidR="00E2123A" w:rsidRPr="00017C9B">
        <w:rPr>
          <w:rFonts w:ascii="Bookman Old Style" w:hAnsi="Bookman Old Style" w:cstheme="minorHAnsi"/>
          <w:sz w:val="24"/>
          <w:szCs w:val="24"/>
        </w:rPr>
        <w:tab/>
      </w:r>
      <w:r w:rsidR="00E2123A" w:rsidRPr="00017C9B">
        <w:rPr>
          <w:rFonts w:ascii="Bookman Old Style" w:hAnsi="Bookman Old Style" w:cstheme="minorHAnsi"/>
          <w:sz w:val="24"/>
          <w:szCs w:val="24"/>
        </w:rPr>
        <w:tab/>
      </w:r>
      <w:r w:rsidR="00E2123A" w:rsidRPr="00017C9B">
        <w:rPr>
          <w:rFonts w:ascii="Bookman Old Style" w:hAnsi="Bookman Old Style" w:cstheme="minorHAnsi"/>
          <w:sz w:val="24"/>
          <w:szCs w:val="24"/>
        </w:rPr>
        <w:tab/>
      </w:r>
      <w:r w:rsidR="00E2123A" w:rsidRPr="00017C9B">
        <w:rPr>
          <w:rFonts w:ascii="Bookman Old Style" w:hAnsi="Bookman Old Style" w:cstheme="minorHAnsi"/>
          <w:sz w:val="24"/>
          <w:szCs w:val="24"/>
        </w:rPr>
        <w:tab/>
      </w:r>
      <w:r w:rsidR="00C8258A" w:rsidRPr="00017C9B">
        <w:rPr>
          <w:rFonts w:ascii="Bookman Old Style" w:hAnsi="Bookman Old Style" w:cstheme="minorHAnsi"/>
          <w:sz w:val="24"/>
          <w:szCs w:val="24"/>
        </w:rPr>
        <w:t>(Amt.</w:t>
      </w:r>
      <w:r w:rsidRPr="00017C9B">
        <w:rPr>
          <w:rFonts w:ascii="Bookman Old Style" w:hAnsi="Bookman Old Style" w:cstheme="minorHAnsi"/>
          <w:sz w:val="24"/>
          <w:szCs w:val="24"/>
        </w:rPr>
        <w:t xml:space="preserve"> in Crores)</w:t>
      </w:r>
    </w:p>
    <w:tbl>
      <w:tblPr>
        <w:tblW w:w="0" w:type="auto"/>
        <w:tblInd w:w="250" w:type="dxa"/>
        <w:tblLayout w:type="fixed"/>
        <w:tblLook w:val="0000" w:firstRow="0" w:lastRow="0" w:firstColumn="0" w:lastColumn="0" w:noHBand="0" w:noVBand="0"/>
      </w:tblPr>
      <w:tblGrid>
        <w:gridCol w:w="2439"/>
        <w:gridCol w:w="3899"/>
        <w:gridCol w:w="3780"/>
      </w:tblGrid>
      <w:tr w:rsidR="00960975" w:rsidRPr="00017C9B" w14:paraId="07EF0E00" w14:textId="77777777" w:rsidTr="008E36C0">
        <w:trPr>
          <w:trHeight w:val="397"/>
        </w:trPr>
        <w:tc>
          <w:tcPr>
            <w:tcW w:w="2439" w:type="dxa"/>
            <w:tcBorders>
              <w:top w:val="single" w:sz="4" w:space="0" w:color="000000"/>
              <w:left w:val="single" w:sz="4" w:space="0" w:color="000000"/>
              <w:bottom w:val="single" w:sz="4" w:space="0" w:color="000000"/>
            </w:tcBorders>
            <w:shd w:val="clear" w:color="auto" w:fill="auto"/>
            <w:vAlign w:val="center"/>
          </w:tcPr>
          <w:p w14:paraId="0A2C119A" w14:textId="77777777" w:rsidR="00960975" w:rsidRPr="00017C9B" w:rsidRDefault="00960975" w:rsidP="00E2123A">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Sub-Segment</w:t>
            </w:r>
          </w:p>
        </w:tc>
        <w:tc>
          <w:tcPr>
            <w:tcW w:w="3899" w:type="dxa"/>
            <w:tcBorders>
              <w:top w:val="single" w:sz="4" w:space="0" w:color="000000"/>
              <w:left w:val="single" w:sz="4" w:space="0" w:color="000000"/>
              <w:bottom w:val="single" w:sz="4" w:space="0" w:color="000000"/>
            </w:tcBorders>
            <w:shd w:val="clear" w:color="auto" w:fill="auto"/>
            <w:vAlign w:val="center"/>
          </w:tcPr>
          <w:p w14:paraId="55BE712D" w14:textId="77777777" w:rsidR="00BE7FA9" w:rsidRPr="00017C9B" w:rsidRDefault="00960975" w:rsidP="00B40AB7">
            <w:pPr>
              <w:pStyle w:val="NoSpacing"/>
              <w:jc w:val="center"/>
              <w:rPr>
                <w:rFonts w:ascii="Bookman Old Style" w:eastAsia="Gungsuh" w:hAnsi="Bookman Old Style" w:cstheme="minorHAnsi"/>
                <w:b/>
                <w:bCs/>
                <w:sz w:val="24"/>
                <w:szCs w:val="24"/>
              </w:rPr>
            </w:pPr>
            <w:r w:rsidRPr="00017C9B">
              <w:rPr>
                <w:rFonts w:ascii="Bookman Old Style" w:eastAsia="Gungsuh" w:hAnsi="Bookman Old Style" w:cstheme="minorHAnsi"/>
                <w:b/>
                <w:bCs/>
                <w:sz w:val="24"/>
                <w:szCs w:val="24"/>
              </w:rPr>
              <w:t xml:space="preserve">Outstanding as on </w:t>
            </w:r>
          </w:p>
          <w:p w14:paraId="57ABE80F" w14:textId="493A1EDA" w:rsidR="00960975" w:rsidRPr="00017C9B" w:rsidRDefault="00960975" w:rsidP="00B40AB7">
            <w:pPr>
              <w:pStyle w:val="NoSpacing"/>
              <w:jc w:val="center"/>
              <w:rPr>
                <w:rFonts w:ascii="Bookman Old Style" w:eastAsia="Gungsuh" w:hAnsi="Bookman Old Style" w:cstheme="minorHAnsi"/>
                <w:b/>
                <w:bCs/>
                <w:sz w:val="24"/>
                <w:szCs w:val="24"/>
              </w:rPr>
            </w:pPr>
            <w:r w:rsidRPr="00017C9B">
              <w:rPr>
                <w:rFonts w:ascii="Bookman Old Style" w:eastAsia="Gungsuh" w:hAnsi="Bookman Old Style" w:cstheme="minorHAnsi"/>
                <w:b/>
                <w:bCs/>
                <w:sz w:val="24"/>
                <w:szCs w:val="24"/>
              </w:rPr>
              <w:t>3</w:t>
            </w:r>
            <w:r w:rsidR="00800A2D" w:rsidRPr="00017C9B">
              <w:rPr>
                <w:rFonts w:ascii="Bookman Old Style" w:eastAsia="Gungsuh" w:hAnsi="Bookman Old Style" w:cstheme="minorHAnsi"/>
                <w:b/>
                <w:bCs/>
                <w:sz w:val="24"/>
                <w:szCs w:val="24"/>
              </w:rPr>
              <w:t>0-0</w:t>
            </w:r>
            <w:r w:rsidR="00DB68FC" w:rsidRPr="00017C9B">
              <w:rPr>
                <w:rFonts w:ascii="Bookman Old Style" w:eastAsia="Gungsuh" w:hAnsi="Bookman Old Style" w:cstheme="minorHAnsi"/>
                <w:b/>
                <w:bCs/>
                <w:sz w:val="24"/>
                <w:szCs w:val="24"/>
              </w:rPr>
              <w:t>9</w:t>
            </w:r>
            <w:r w:rsidR="00800A2D" w:rsidRPr="00017C9B">
              <w:rPr>
                <w:rFonts w:ascii="Bookman Old Style" w:eastAsia="Gungsuh" w:hAnsi="Bookman Old Style" w:cstheme="minorHAnsi"/>
                <w:b/>
                <w:bCs/>
                <w:sz w:val="24"/>
                <w:szCs w:val="24"/>
              </w:rPr>
              <w:t>-</w:t>
            </w:r>
            <w:r w:rsidR="002637AD" w:rsidRPr="00017C9B">
              <w:rPr>
                <w:rFonts w:ascii="Bookman Old Style" w:eastAsia="Gungsuh" w:hAnsi="Bookman Old Style" w:cstheme="minorHAnsi"/>
                <w:b/>
                <w:bCs/>
                <w:sz w:val="24"/>
                <w:szCs w:val="24"/>
              </w:rPr>
              <w:t>2023</w:t>
            </w:r>
          </w:p>
        </w:tc>
        <w:tc>
          <w:tcPr>
            <w:tcW w:w="3780" w:type="dxa"/>
            <w:tcBorders>
              <w:top w:val="single" w:sz="4" w:space="0" w:color="000000"/>
              <w:left w:val="single" w:sz="4" w:space="0" w:color="000000"/>
              <w:bottom w:val="single" w:sz="4" w:space="0" w:color="000000"/>
              <w:right w:val="single" w:sz="4" w:space="0" w:color="000000"/>
            </w:tcBorders>
            <w:vAlign w:val="center"/>
          </w:tcPr>
          <w:p w14:paraId="78F2713C" w14:textId="77777777" w:rsidR="00960975" w:rsidRPr="00017C9B" w:rsidRDefault="00960975" w:rsidP="00E2123A">
            <w:pPr>
              <w:pStyle w:val="NoSpacing"/>
              <w:jc w:val="center"/>
              <w:rPr>
                <w:rFonts w:ascii="Bookman Old Style" w:eastAsia="Gungsuh" w:hAnsi="Bookman Old Style" w:cstheme="minorHAnsi"/>
                <w:b/>
                <w:bCs/>
                <w:sz w:val="24"/>
                <w:szCs w:val="24"/>
              </w:rPr>
            </w:pPr>
            <w:r w:rsidRPr="00017C9B">
              <w:rPr>
                <w:rFonts w:ascii="Bookman Old Style" w:eastAsia="Gungsuh" w:hAnsi="Bookman Old Style" w:cstheme="minorHAnsi"/>
                <w:b/>
                <w:bCs/>
                <w:sz w:val="24"/>
                <w:szCs w:val="24"/>
              </w:rPr>
              <w:t xml:space="preserve">% </w:t>
            </w:r>
            <w:proofErr w:type="gramStart"/>
            <w:r w:rsidRPr="00017C9B">
              <w:rPr>
                <w:rFonts w:ascii="Bookman Old Style" w:eastAsia="Gungsuh" w:hAnsi="Bookman Old Style" w:cstheme="minorHAnsi"/>
                <w:b/>
                <w:bCs/>
                <w:sz w:val="24"/>
                <w:szCs w:val="24"/>
              </w:rPr>
              <w:t>against</w:t>
            </w:r>
            <w:proofErr w:type="gramEnd"/>
            <w:r w:rsidRPr="00017C9B">
              <w:rPr>
                <w:rFonts w:ascii="Bookman Old Style" w:eastAsia="Gungsuh" w:hAnsi="Bookman Old Style" w:cstheme="minorHAnsi"/>
                <w:b/>
                <w:bCs/>
                <w:sz w:val="24"/>
                <w:szCs w:val="24"/>
              </w:rPr>
              <w:t xml:space="preserve"> Total Advance</w:t>
            </w:r>
          </w:p>
        </w:tc>
      </w:tr>
      <w:tr w:rsidR="00960975" w:rsidRPr="00017C9B" w14:paraId="345D007A" w14:textId="77777777" w:rsidTr="008E36C0">
        <w:trPr>
          <w:trHeight w:val="321"/>
        </w:trPr>
        <w:tc>
          <w:tcPr>
            <w:tcW w:w="2439" w:type="dxa"/>
            <w:tcBorders>
              <w:top w:val="single" w:sz="4" w:space="0" w:color="000000"/>
              <w:left w:val="single" w:sz="4" w:space="0" w:color="000000"/>
              <w:bottom w:val="single" w:sz="4" w:space="0" w:color="000000"/>
            </w:tcBorders>
            <w:shd w:val="clear" w:color="auto" w:fill="auto"/>
            <w:vAlign w:val="center"/>
          </w:tcPr>
          <w:p w14:paraId="78F8CB92" w14:textId="77777777" w:rsidR="00960975" w:rsidRPr="00017C9B" w:rsidRDefault="00960975" w:rsidP="00E2123A">
            <w:pPr>
              <w:pStyle w:val="NoSpacing"/>
              <w:rPr>
                <w:rFonts w:ascii="Bookman Old Style" w:eastAsia="Gungsuh" w:hAnsi="Bookman Old Style" w:cstheme="minorHAnsi"/>
                <w:b/>
                <w:bCs/>
                <w:sz w:val="24"/>
                <w:szCs w:val="24"/>
              </w:rPr>
            </w:pPr>
            <w:r w:rsidRPr="00017C9B">
              <w:rPr>
                <w:rFonts w:ascii="Bookman Old Style" w:eastAsia="Gungsuh" w:hAnsi="Bookman Old Style" w:cstheme="minorHAnsi"/>
                <w:b/>
                <w:bCs/>
                <w:sz w:val="24"/>
                <w:szCs w:val="24"/>
              </w:rPr>
              <w:t>Agriculture</w:t>
            </w:r>
          </w:p>
        </w:tc>
        <w:tc>
          <w:tcPr>
            <w:tcW w:w="3899" w:type="dxa"/>
            <w:tcBorders>
              <w:top w:val="single" w:sz="4" w:space="0" w:color="000000"/>
              <w:left w:val="single" w:sz="4" w:space="0" w:color="000000"/>
              <w:bottom w:val="single" w:sz="4" w:space="0" w:color="000000"/>
            </w:tcBorders>
            <w:shd w:val="clear" w:color="auto" w:fill="auto"/>
            <w:vAlign w:val="center"/>
          </w:tcPr>
          <w:p w14:paraId="7BA69B5E" w14:textId="14C3F990" w:rsidR="00960975" w:rsidRPr="00017C9B" w:rsidRDefault="00DB68FC" w:rsidP="00DD6172">
            <w:pPr>
              <w:pStyle w:val="NoSpacing"/>
              <w:jc w:val="right"/>
              <w:rPr>
                <w:rFonts w:ascii="Bookman Old Style" w:eastAsia="Gungsuh" w:hAnsi="Bookman Old Style" w:cstheme="minorHAnsi"/>
                <w:sz w:val="24"/>
                <w:szCs w:val="24"/>
              </w:rPr>
            </w:pPr>
            <w:r w:rsidRPr="00017C9B">
              <w:rPr>
                <w:rFonts w:ascii="Bookman Old Style" w:eastAsia="Gungsuh" w:hAnsi="Bookman Old Style" w:cstheme="minorHAnsi"/>
                <w:sz w:val="24"/>
                <w:szCs w:val="24"/>
              </w:rPr>
              <w:t>2856.33</w:t>
            </w:r>
          </w:p>
        </w:tc>
        <w:tc>
          <w:tcPr>
            <w:tcW w:w="3780" w:type="dxa"/>
            <w:tcBorders>
              <w:top w:val="single" w:sz="4" w:space="0" w:color="000000"/>
              <w:left w:val="single" w:sz="4" w:space="0" w:color="000000"/>
              <w:bottom w:val="single" w:sz="4" w:space="0" w:color="000000"/>
              <w:right w:val="single" w:sz="4" w:space="0" w:color="000000"/>
            </w:tcBorders>
            <w:vAlign w:val="center"/>
          </w:tcPr>
          <w:p w14:paraId="41A364C0" w14:textId="4E3A0136" w:rsidR="00960975" w:rsidRPr="00017C9B" w:rsidRDefault="00800A2D" w:rsidP="00E2123A">
            <w:pPr>
              <w:pStyle w:val="NoSpacing"/>
              <w:jc w:val="center"/>
              <w:rPr>
                <w:rFonts w:ascii="Bookman Old Style" w:eastAsia="Gungsuh" w:hAnsi="Bookman Old Style" w:cstheme="minorHAnsi"/>
                <w:sz w:val="24"/>
                <w:szCs w:val="24"/>
              </w:rPr>
            </w:pPr>
            <w:r w:rsidRPr="00017C9B">
              <w:rPr>
                <w:rFonts w:ascii="Bookman Old Style" w:eastAsia="Gungsuh" w:hAnsi="Bookman Old Style" w:cstheme="minorHAnsi"/>
                <w:sz w:val="24"/>
                <w:szCs w:val="24"/>
              </w:rPr>
              <w:t>1</w:t>
            </w:r>
            <w:r w:rsidR="00DB68FC" w:rsidRPr="00017C9B">
              <w:rPr>
                <w:rFonts w:ascii="Bookman Old Style" w:eastAsia="Gungsuh" w:hAnsi="Bookman Old Style" w:cstheme="minorHAnsi"/>
                <w:sz w:val="24"/>
                <w:szCs w:val="24"/>
              </w:rPr>
              <w:t>5.99</w:t>
            </w:r>
            <w:r w:rsidR="00143C2B" w:rsidRPr="00017C9B">
              <w:rPr>
                <w:rFonts w:ascii="Bookman Old Style" w:eastAsia="Gungsuh" w:hAnsi="Bookman Old Style" w:cstheme="minorHAnsi"/>
                <w:sz w:val="24"/>
                <w:szCs w:val="24"/>
              </w:rPr>
              <w:t xml:space="preserve"> %</w:t>
            </w:r>
          </w:p>
        </w:tc>
      </w:tr>
      <w:tr w:rsidR="00960975" w:rsidRPr="00017C9B" w14:paraId="20AC8151" w14:textId="77777777" w:rsidTr="008E36C0">
        <w:trPr>
          <w:trHeight w:val="269"/>
        </w:trPr>
        <w:tc>
          <w:tcPr>
            <w:tcW w:w="2439" w:type="dxa"/>
            <w:tcBorders>
              <w:top w:val="single" w:sz="4" w:space="0" w:color="000000"/>
              <w:left w:val="single" w:sz="4" w:space="0" w:color="000000"/>
              <w:bottom w:val="single" w:sz="4" w:space="0" w:color="000000"/>
            </w:tcBorders>
            <w:shd w:val="clear" w:color="auto" w:fill="auto"/>
            <w:vAlign w:val="center"/>
          </w:tcPr>
          <w:p w14:paraId="6EE82348" w14:textId="77777777" w:rsidR="00960975" w:rsidRPr="00017C9B" w:rsidRDefault="00960975" w:rsidP="00E2123A">
            <w:pPr>
              <w:pStyle w:val="NoSpacing"/>
              <w:rPr>
                <w:rFonts w:ascii="Bookman Old Style" w:eastAsia="Gungsuh" w:hAnsi="Bookman Old Style" w:cstheme="minorHAnsi"/>
                <w:b/>
                <w:bCs/>
                <w:sz w:val="24"/>
                <w:szCs w:val="24"/>
              </w:rPr>
            </w:pPr>
            <w:r w:rsidRPr="00017C9B">
              <w:rPr>
                <w:rFonts w:ascii="Bookman Old Style" w:eastAsia="Gungsuh" w:hAnsi="Bookman Old Style" w:cstheme="minorHAnsi"/>
                <w:b/>
                <w:bCs/>
                <w:sz w:val="24"/>
                <w:szCs w:val="24"/>
              </w:rPr>
              <w:t>MSME</w:t>
            </w:r>
          </w:p>
        </w:tc>
        <w:tc>
          <w:tcPr>
            <w:tcW w:w="3899" w:type="dxa"/>
            <w:tcBorders>
              <w:top w:val="single" w:sz="4" w:space="0" w:color="000000"/>
              <w:left w:val="single" w:sz="4" w:space="0" w:color="000000"/>
              <w:bottom w:val="single" w:sz="4" w:space="0" w:color="000000"/>
            </w:tcBorders>
            <w:shd w:val="clear" w:color="auto" w:fill="auto"/>
            <w:vAlign w:val="center"/>
          </w:tcPr>
          <w:p w14:paraId="5A9E6EA0" w14:textId="25AD9B62" w:rsidR="00960975" w:rsidRPr="00017C9B" w:rsidRDefault="00800A2D" w:rsidP="008F39FC">
            <w:pPr>
              <w:jc w:val="right"/>
              <w:rPr>
                <w:rFonts w:ascii="Bookman Old Style" w:hAnsi="Bookman Old Style" w:cstheme="minorHAnsi"/>
                <w:color w:val="000000"/>
              </w:rPr>
            </w:pPr>
            <w:r w:rsidRPr="00017C9B">
              <w:rPr>
                <w:rFonts w:ascii="Bookman Old Style" w:hAnsi="Bookman Old Style" w:cstheme="minorHAnsi"/>
                <w:color w:val="000000"/>
              </w:rPr>
              <w:t>3</w:t>
            </w:r>
            <w:r w:rsidR="00DB68FC" w:rsidRPr="00017C9B">
              <w:rPr>
                <w:rFonts w:ascii="Bookman Old Style" w:hAnsi="Bookman Old Style" w:cstheme="minorHAnsi"/>
                <w:color w:val="000000"/>
              </w:rPr>
              <w:t>836.74</w:t>
            </w:r>
          </w:p>
        </w:tc>
        <w:tc>
          <w:tcPr>
            <w:tcW w:w="3780" w:type="dxa"/>
            <w:tcBorders>
              <w:top w:val="single" w:sz="4" w:space="0" w:color="000000"/>
              <w:left w:val="single" w:sz="4" w:space="0" w:color="000000"/>
              <w:bottom w:val="single" w:sz="4" w:space="0" w:color="000000"/>
              <w:right w:val="single" w:sz="4" w:space="0" w:color="000000"/>
            </w:tcBorders>
            <w:vAlign w:val="center"/>
          </w:tcPr>
          <w:p w14:paraId="0B06D881" w14:textId="076F5B59" w:rsidR="00960975" w:rsidRPr="00017C9B" w:rsidRDefault="00800A2D" w:rsidP="00E2123A">
            <w:pPr>
              <w:pStyle w:val="NoSpacing"/>
              <w:jc w:val="center"/>
              <w:rPr>
                <w:rFonts w:ascii="Bookman Old Style" w:eastAsia="Gungsuh" w:hAnsi="Bookman Old Style" w:cstheme="minorHAnsi"/>
                <w:sz w:val="24"/>
                <w:szCs w:val="24"/>
              </w:rPr>
            </w:pPr>
            <w:r w:rsidRPr="00017C9B">
              <w:rPr>
                <w:rFonts w:ascii="Bookman Old Style" w:eastAsia="Gungsuh" w:hAnsi="Bookman Old Style" w:cstheme="minorHAnsi"/>
                <w:sz w:val="24"/>
                <w:szCs w:val="24"/>
              </w:rPr>
              <w:t>2</w:t>
            </w:r>
            <w:r w:rsidR="00DB68FC" w:rsidRPr="00017C9B">
              <w:rPr>
                <w:rFonts w:ascii="Bookman Old Style" w:eastAsia="Gungsuh" w:hAnsi="Bookman Old Style" w:cstheme="minorHAnsi"/>
                <w:sz w:val="24"/>
                <w:szCs w:val="24"/>
              </w:rPr>
              <w:t>1.47</w:t>
            </w:r>
            <w:r w:rsidR="00143C2B" w:rsidRPr="00017C9B">
              <w:rPr>
                <w:rFonts w:ascii="Bookman Old Style" w:eastAsia="Gungsuh" w:hAnsi="Bookman Old Style" w:cstheme="minorHAnsi"/>
                <w:sz w:val="24"/>
                <w:szCs w:val="24"/>
              </w:rPr>
              <w:t xml:space="preserve"> %</w:t>
            </w:r>
          </w:p>
        </w:tc>
      </w:tr>
      <w:tr w:rsidR="00960975" w:rsidRPr="00017C9B" w14:paraId="69570685" w14:textId="77777777" w:rsidTr="008E36C0">
        <w:trPr>
          <w:trHeight w:val="245"/>
        </w:trPr>
        <w:tc>
          <w:tcPr>
            <w:tcW w:w="2439" w:type="dxa"/>
            <w:tcBorders>
              <w:top w:val="single" w:sz="4" w:space="0" w:color="000000"/>
              <w:left w:val="single" w:sz="4" w:space="0" w:color="000000"/>
              <w:bottom w:val="single" w:sz="4" w:space="0" w:color="000000"/>
            </w:tcBorders>
            <w:shd w:val="clear" w:color="auto" w:fill="auto"/>
            <w:vAlign w:val="center"/>
          </w:tcPr>
          <w:p w14:paraId="14E9B999" w14:textId="77777777" w:rsidR="00960975" w:rsidRPr="00017C9B" w:rsidRDefault="00960975" w:rsidP="00E2123A">
            <w:pPr>
              <w:pStyle w:val="NoSpacing"/>
              <w:rPr>
                <w:rFonts w:ascii="Bookman Old Style" w:eastAsia="Gungsuh" w:hAnsi="Bookman Old Style" w:cstheme="minorHAnsi"/>
                <w:b/>
                <w:bCs/>
                <w:sz w:val="24"/>
                <w:szCs w:val="24"/>
              </w:rPr>
            </w:pPr>
            <w:r w:rsidRPr="00017C9B">
              <w:rPr>
                <w:rFonts w:ascii="Bookman Old Style" w:eastAsia="Gungsuh" w:hAnsi="Bookman Old Style" w:cstheme="minorHAnsi"/>
                <w:b/>
                <w:bCs/>
                <w:sz w:val="24"/>
                <w:szCs w:val="24"/>
              </w:rPr>
              <w:t>Other PS</w:t>
            </w:r>
          </w:p>
        </w:tc>
        <w:tc>
          <w:tcPr>
            <w:tcW w:w="3899" w:type="dxa"/>
            <w:tcBorders>
              <w:top w:val="single" w:sz="4" w:space="0" w:color="000000"/>
              <w:left w:val="single" w:sz="4" w:space="0" w:color="000000"/>
              <w:bottom w:val="single" w:sz="4" w:space="0" w:color="000000"/>
            </w:tcBorders>
            <w:shd w:val="clear" w:color="auto" w:fill="auto"/>
            <w:vAlign w:val="center"/>
          </w:tcPr>
          <w:p w14:paraId="6581ECC2" w14:textId="5DB54CD9" w:rsidR="00960975" w:rsidRPr="00017C9B" w:rsidRDefault="004D15EC" w:rsidP="00E2123A">
            <w:pPr>
              <w:pStyle w:val="NoSpacing"/>
              <w:jc w:val="right"/>
              <w:rPr>
                <w:rFonts w:ascii="Bookman Old Style" w:eastAsia="Gungsuh" w:hAnsi="Bookman Old Style" w:cstheme="minorHAnsi"/>
                <w:sz w:val="24"/>
                <w:szCs w:val="24"/>
              </w:rPr>
            </w:pPr>
            <w:r w:rsidRPr="00017C9B">
              <w:rPr>
                <w:rFonts w:ascii="Bookman Old Style" w:eastAsia="Gungsuh" w:hAnsi="Bookman Old Style" w:cstheme="minorHAnsi"/>
                <w:sz w:val="24"/>
                <w:szCs w:val="24"/>
              </w:rPr>
              <w:t>773.71</w:t>
            </w:r>
          </w:p>
        </w:tc>
        <w:tc>
          <w:tcPr>
            <w:tcW w:w="3780" w:type="dxa"/>
            <w:tcBorders>
              <w:top w:val="single" w:sz="4" w:space="0" w:color="000000"/>
              <w:left w:val="single" w:sz="4" w:space="0" w:color="000000"/>
              <w:bottom w:val="single" w:sz="4" w:space="0" w:color="000000"/>
              <w:right w:val="single" w:sz="4" w:space="0" w:color="000000"/>
            </w:tcBorders>
            <w:vAlign w:val="center"/>
          </w:tcPr>
          <w:p w14:paraId="4464C7EF" w14:textId="7D3D4AB5" w:rsidR="00960975" w:rsidRPr="00017C9B" w:rsidRDefault="00143C2B" w:rsidP="00031A6E">
            <w:pPr>
              <w:pStyle w:val="NoSpacing"/>
              <w:jc w:val="center"/>
              <w:rPr>
                <w:rFonts w:ascii="Bookman Old Style" w:hAnsi="Bookman Old Style" w:cstheme="minorHAnsi"/>
                <w:sz w:val="24"/>
                <w:szCs w:val="24"/>
              </w:rPr>
            </w:pPr>
            <w:r w:rsidRPr="00017C9B">
              <w:rPr>
                <w:rFonts w:ascii="Bookman Old Style" w:hAnsi="Bookman Old Style" w:cstheme="minorHAnsi"/>
                <w:sz w:val="24"/>
                <w:szCs w:val="24"/>
              </w:rPr>
              <w:t>4.</w:t>
            </w:r>
            <w:r w:rsidR="004D15EC" w:rsidRPr="00017C9B">
              <w:rPr>
                <w:rFonts w:ascii="Bookman Old Style" w:hAnsi="Bookman Old Style" w:cstheme="minorHAnsi"/>
                <w:sz w:val="24"/>
                <w:szCs w:val="24"/>
              </w:rPr>
              <w:t>33</w:t>
            </w:r>
            <w:r w:rsidRPr="00017C9B">
              <w:rPr>
                <w:rFonts w:ascii="Bookman Old Style" w:hAnsi="Bookman Old Style" w:cstheme="minorHAnsi"/>
                <w:sz w:val="24"/>
                <w:szCs w:val="24"/>
              </w:rPr>
              <w:t xml:space="preserve"> %</w:t>
            </w:r>
          </w:p>
        </w:tc>
      </w:tr>
      <w:tr w:rsidR="00DD6172" w:rsidRPr="00017C9B" w14:paraId="6AC78E82" w14:textId="77777777" w:rsidTr="008E36C0">
        <w:trPr>
          <w:trHeight w:val="245"/>
        </w:trPr>
        <w:tc>
          <w:tcPr>
            <w:tcW w:w="2439" w:type="dxa"/>
            <w:tcBorders>
              <w:top w:val="single" w:sz="4" w:space="0" w:color="000000"/>
              <w:left w:val="single" w:sz="4" w:space="0" w:color="000000"/>
              <w:bottom w:val="single" w:sz="4" w:space="0" w:color="000000"/>
            </w:tcBorders>
            <w:shd w:val="clear" w:color="auto" w:fill="auto"/>
            <w:vAlign w:val="center"/>
          </w:tcPr>
          <w:p w14:paraId="4AA20F55" w14:textId="77777777" w:rsidR="00DD6172" w:rsidRPr="00017C9B" w:rsidRDefault="00661CCC" w:rsidP="00E2123A">
            <w:pPr>
              <w:pStyle w:val="NoSpacing"/>
              <w:rPr>
                <w:rFonts w:ascii="Bookman Old Style" w:eastAsia="Gungsuh" w:hAnsi="Bookman Old Style" w:cstheme="minorHAnsi"/>
                <w:b/>
                <w:bCs/>
                <w:sz w:val="24"/>
                <w:szCs w:val="24"/>
              </w:rPr>
            </w:pPr>
            <w:r w:rsidRPr="00017C9B">
              <w:rPr>
                <w:rFonts w:ascii="Bookman Old Style" w:eastAsia="Gungsuh" w:hAnsi="Bookman Old Style" w:cstheme="minorHAnsi"/>
                <w:b/>
                <w:bCs/>
                <w:sz w:val="24"/>
                <w:szCs w:val="24"/>
              </w:rPr>
              <w:t>TOTAL</w:t>
            </w:r>
          </w:p>
        </w:tc>
        <w:tc>
          <w:tcPr>
            <w:tcW w:w="3899" w:type="dxa"/>
            <w:tcBorders>
              <w:top w:val="single" w:sz="4" w:space="0" w:color="000000"/>
              <w:left w:val="single" w:sz="4" w:space="0" w:color="000000"/>
              <w:bottom w:val="single" w:sz="4" w:space="0" w:color="000000"/>
            </w:tcBorders>
            <w:shd w:val="clear" w:color="auto" w:fill="auto"/>
            <w:vAlign w:val="center"/>
          </w:tcPr>
          <w:p w14:paraId="463302C0" w14:textId="4F240F8B" w:rsidR="00DD6172" w:rsidRPr="00017C9B" w:rsidRDefault="00EF210E" w:rsidP="00E2123A">
            <w:pPr>
              <w:pStyle w:val="NoSpacing"/>
              <w:jc w:val="right"/>
              <w:rPr>
                <w:rFonts w:ascii="Bookman Old Style" w:eastAsia="Gungsuh" w:hAnsi="Bookman Old Style" w:cstheme="minorHAnsi"/>
                <w:sz w:val="24"/>
                <w:szCs w:val="24"/>
              </w:rPr>
            </w:pPr>
            <w:r w:rsidRPr="00017C9B">
              <w:rPr>
                <w:rFonts w:ascii="Bookman Old Style" w:eastAsia="Gungsuh" w:hAnsi="Bookman Old Style" w:cstheme="minorHAnsi"/>
                <w:sz w:val="24"/>
                <w:szCs w:val="24"/>
              </w:rPr>
              <w:t>7</w:t>
            </w:r>
            <w:r w:rsidR="004D15EC" w:rsidRPr="00017C9B">
              <w:rPr>
                <w:rFonts w:ascii="Bookman Old Style" w:eastAsia="Gungsuh" w:hAnsi="Bookman Old Style" w:cstheme="minorHAnsi"/>
                <w:sz w:val="24"/>
                <w:szCs w:val="24"/>
              </w:rPr>
              <w:t>466.79</w:t>
            </w:r>
          </w:p>
        </w:tc>
        <w:tc>
          <w:tcPr>
            <w:tcW w:w="3780" w:type="dxa"/>
            <w:tcBorders>
              <w:top w:val="single" w:sz="4" w:space="0" w:color="000000"/>
              <w:left w:val="single" w:sz="4" w:space="0" w:color="000000"/>
              <w:bottom w:val="single" w:sz="4" w:space="0" w:color="000000"/>
              <w:right w:val="single" w:sz="4" w:space="0" w:color="000000"/>
            </w:tcBorders>
            <w:vAlign w:val="center"/>
          </w:tcPr>
          <w:p w14:paraId="2DFD558B" w14:textId="08F3FC9A" w:rsidR="00DD6172" w:rsidRPr="00017C9B" w:rsidRDefault="00D72B36" w:rsidP="00E2123A">
            <w:pPr>
              <w:pStyle w:val="NoSpacing"/>
              <w:jc w:val="center"/>
              <w:rPr>
                <w:rFonts w:ascii="Bookman Old Style" w:hAnsi="Bookman Old Style" w:cstheme="minorHAnsi"/>
                <w:sz w:val="24"/>
                <w:szCs w:val="24"/>
              </w:rPr>
            </w:pPr>
            <w:r w:rsidRPr="00017C9B">
              <w:rPr>
                <w:rFonts w:ascii="Bookman Old Style" w:hAnsi="Bookman Old Style" w:cstheme="minorHAnsi"/>
                <w:sz w:val="24"/>
                <w:szCs w:val="24"/>
              </w:rPr>
              <w:t>4</w:t>
            </w:r>
            <w:r w:rsidR="004D15EC" w:rsidRPr="00017C9B">
              <w:rPr>
                <w:rFonts w:ascii="Bookman Old Style" w:hAnsi="Bookman Old Style" w:cstheme="minorHAnsi"/>
                <w:sz w:val="24"/>
                <w:szCs w:val="24"/>
              </w:rPr>
              <w:t>1.7</w:t>
            </w:r>
            <w:r w:rsidR="00D9535C" w:rsidRPr="00017C9B">
              <w:rPr>
                <w:rFonts w:ascii="Bookman Old Style" w:hAnsi="Bookman Old Style" w:cstheme="minorHAnsi"/>
                <w:sz w:val="24"/>
                <w:szCs w:val="24"/>
              </w:rPr>
              <w:t>9</w:t>
            </w:r>
            <w:r w:rsidR="00143C2B" w:rsidRPr="00017C9B">
              <w:rPr>
                <w:rFonts w:ascii="Bookman Old Style" w:hAnsi="Bookman Old Style" w:cstheme="minorHAnsi"/>
                <w:sz w:val="24"/>
                <w:szCs w:val="24"/>
              </w:rPr>
              <w:t>%</w:t>
            </w:r>
          </w:p>
        </w:tc>
      </w:tr>
    </w:tbl>
    <w:p w14:paraId="04B30957" w14:textId="77777777" w:rsidR="00666149" w:rsidRPr="00017C9B" w:rsidRDefault="00666149" w:rsidP="00C8258A">
      <w:pPr>
        <w:pStyle w:val="NoSpacing"/>
        <w:rPr>
          <w:rFonts w:ascii="Bookman Old Style" w:hAnsi="Bookman Old Style" w:cstheme="minorHAnsi"/>
          <w:b/>
          <w:bCs/>
          <w:sz w:val="24"/>
          <w:szCs w:val="24"/>
          <w:u w:val="single"/>
        </w:rPr>
      </w:pPr>
    </w:p>
    <w:p w14:paraId="637A08AC" w14:textId="31D8CB68" w:rsidR="00D62753" w:rsidRPr="00017C9B" w:rsidRDefault="0052204A" w:rsidP="00C8258A">
      <w:pPr>
        <w:pStyle w:val="NoSpacing"/>
        <w:rPr>
          <w:rFonts w:ascii="Bookman Old Style" w:hAnsi="Bookman Old Style" w:cstheme="minorHAnsi"/>
          <w:b/>
          <w:bCs/>
          <w:sz w:val="24"/>
          <w:szCs w:val="24"/>
          <w:u w:val="single"/>
        </w:rPr>
      </w:pPr>
      <w:r w:rsidRPr="00017C9B">
        <w:rPr>
          <w:rFonts w:ascii="Bookman Old Style" w:hAnsi="Bookman Old Style" w:cstheme="minorHAnsi"/>
          <w:b/>
          <w:bCs/>
          <w:sz w:val="24"/>
          <w:szCs w:val="24"/>
          <w:u w:val="single"/>
        </w:rPr>
        <w:t xml:space="preserve">ACP </w:t>
      </w:r>
      <w:r w:rsidR="00D62753" w:rsidRPr="00017C9B">
        <w:rPr>
          <w:rFonts w:ascii="Bookman Old Style" w:hAnsi="Bookman Old Style" w:cstheme="minorHAnsi"/>
          <w:b/>
          <w:bCs/>
          <w:sz w:val="24"/>
          <w:szCs w:val="24"/>
          <w:u w:val="single"/>
        </w:rPr>
        <w:t xml:space="preserve">Targets achievements </w:t>
      </w:r>
      <w:r w:rsidRPr="00017C9B">
        <w:rPr>
          <w:rFonts w:ascii="Bookman Old Style" w:hAnsi="Bookman Old Style" w:cstheme="minorHAnsi"/>
          <w:b/>
          <w:bCs/>
          <w:sz w:val="24"/>
          <w:szCs w:val="24"/>
          <w:u w:val="single"/>
        </w:rPr>
        <w:t>for FY 202</w:t>
      </w:r>
      <w:r w:rsidR="008A5FD6" w:rsidRPr="00017C9B">
        <w:rPr>
          <w:rFonts w:ascii="Bookman Old Style" w:hAnsi="Bookman Old Style" w:cstheme="minorHAnsi"/>
          <w:b/>
          <w:bCs/>
          <w:sz w:val="24"/>
          <w:szCs w:val="24"/>
          <w:u w:val="single"/>
        </w:rPr>
        <w:t>3-24</w:t>
      </w:r>
      <w:r w:rsidR="00874859" w:rsidRPr="00017C9B">
        <w:rPr>
          <w:rFonts w:ascii="Bookman Old Style" w:hAnsi="Bookman Old Style" w:cstheme="minorHAnsi"/>
          <w:b/>
          <w:bCs/>
          <w:sz w:val="24"/>
          <w:szCs w:val="24"/>
          <w:u w:val="single"/>
        </w:rPr>
        <w:t xml:space="preserve"> </w:t>
      </w:r>
      <w:r w:rsidR="00D62753" w:rsidRPr="00017C9B">
        <w:rPr>
          <w:rFonts w:ascii="Bookman Old Style" w:hAnsi="Bookman Old Style" w:cstheme="minorHAnsi"/>
          <w:b/>
          <w:bCs/>
          <w:sz w:val="24"/>
          <w:szCs w:val="24"/>
          <w:u w:val="single"/>
        </w:rPr>
        <w:t xml:space="preserve">as on </w:t>
      </w:r>
      <w:r w:rsidR="005B5D41" w:rsidRPr="00017C9B">
        <w:rPr>
          <w:rFonts w:ascii="Bookman Old Style" w:hAnsi="Bookman Old Style" w:cstheme="minorHAnsi"/>
          <w:b/>
          <w:bCs/>
          <w:sz w:val="24"/>
          <w:szCs w:val="24"/>
          <w:u w:val="single"/>
        </w:rPr>
        <w:t>3</w:t>
      </w:r>
      <w:r w:rsidR="008A5FD6" w:rsidRPr="00017C9B">
        <w:rPr>
          <w:rFonts w:ascii="Bookman Old Style" w:hAnsi="Bookman Old Style" w:cstheme="minorHAnsi"/>
          <w:b/>
          <w:bCs/>
          <w:sz w:val="24"/>
          <w:szCs w:val="24"/>
          <w:u w:val="single"/>
        </w:rPr>
        <w:t>0</w:t>
      </w:r>
      <w:r w:rsidR="008A5FD6" w:rsidRPr="00017C9B">
        <w:rPr>
          <w:rFonts w:ascii="Bookman Old Style" w:hAnsi="Bookman Old Style" w:cstheme="minorHAnsi"/>
          <w:b/>
          <w:bCs/>
          <w:sz w:val="24"/>
          <w:szCs w:val="24"/>
          <w:u w:val="single"/>
          <w:vertAlign w:val="superscript"/>
        </w:rPr>
        <w:t>th</w:t>
      </w:r>
      <w:r w:rsidR="008A5FD6" w:rsidRPr="00017C9B">
        <w:rPr>
          <w:rFonts w:ascii="Bookman Old Style" w:hAnsi="Bookman Old Style" w:cstheme="minorHAnsi"/>
          <w:b/>
          <w:bCs/>
          <w:sz w:val="24"/>
          <w:szCs w:val="24"/>
          <w:u w:val="single"/>
        </w:rPr>
        <w:t xml:space="preserve"> </w:t>
      </w:r>
      <w:r w:rsidR="00382F0C" w:rsidRPr="00017C9B">
        <w:rPr>
          <w:rFonts w:ascii="Bookman Old Style" w:hAnsi="Bookman Old Style" w:cstheme="minorHAnsi"/>
          <w:b/>
          <w:bCs/>
          <w:sz w:val="24"/>
          <w:szCs w:val="24"/>
          <w:u w:val="single"/>
        </w:rPr>
        <w:t>September</w:t>
      </w:r>
      <w:r w:rsidR="008A5FD6" w:rsidRPr="00017C9B">
        <w:rPr>
          <w:rFonts w:ascii="Bookman Old Style" w:hAnsi="Bookman Old Style" w:cstheme="minorHAnsi"/>
          <w:b/>
          <w:bCs/>
          <w:sz w:val="24"/>
          <w:szCs w:val="24"/>
          <w:u w:val="single"/>
        </w:rPr>
        <w:t xml:space="preserve"> </w:t>
      </w:r>
      <w:r w:rsidR="00EA6720" w:rsidRPr="00017C9B">
        <w:rPr>
          <w:rFonts w:ascii="Bookman Old Style" w:hAnsi="Bookman Old Style" w:cstheme="minorHAnsi"/>
          <w:b/>
          <w:bCs/>
          <w:sz w:val="24"/>
          <w:szCs w:val="24"/>
          <w:u w:val="single"/>
        </w:rPr>
        <w:t>2023</w:t>
      </w:r>
      <w:r w:rsidR="00874859" w:rsidRPr="00017C9B">
        <w:rPr>
          <w:rFonts w:ascii="Bookman Old Style" w:hAnsi="Bookman Old Style" w:cstheme="minorHAnsi"/>
          <w:b/>
          <w:bCs/>
          <w:sz w:val="24"/>
          <w:szCs w:val="24"/>
          <w:u w:val="single"/>
        </w:rPr>
        <w:t xml:space="preserve"> </w:t>
      </w:r>
      <w:r w:rsidRPr="00017C9B">
        <w:rPr>
          <w:rFonts w:ascii="Bookman Old Style" w:hAnsi="Bookman Old Style" w:cstheme="minorHAnsi"/>
          <w:b/>
          <w:bCs/>
          <w:sz w:val="24"/>
          <w:szCs w:val="24"/>
          <w:u w:val="single"/>
        </w:rPr>
        <w:t>is</w:t>
      </w:r>
      <w:r w:rsidR="00D62753" w:rsidRPr="00017C9B">
        <w:rPr>
          <w:rFonts w:ascii="Bookman Old Style" w:hAnsi="Bookman Old Style" w:cstheme="minorHAnsi"/>
          <w:b/>
          <w:bCs/>
          <w:sz w:val="24"/>
          <w:szCs w:val="24"/>
          <w:u w:val="single"/>
        </w:rPr>
        <w:t xml:space="preserve"> furnished here under:</w:t>
      </w:r>
    </w:p>
    <w:p w14:paraId="5BABA5EB" w14:textId="72751265" w:rsidR="00D62753" w:rsidRPr="00017C9B" w:rsidRDefault="00D62753" w:rsidP="00C8258A">
      <w:pPr>
        <w:pStyle w:val="NoSpacing"/>
        <w:rPr>
          <w:rFonts w:ascii="Bookman Old Style" w:hAnsi="Bookman Old Style" w:cstheme="minorHAnsi"/>
          <w:b/>
          <w:bCs/>
          <w:sz w:val="24"/>
          <w:szCs w:val="24"/>
        </w:rPr>
      </w:pPr>
      <w:r w:rsidRPr="00017C9B">
        <w:rPr>
          <w:rFonts w:ascii="Bookman Old Style" w:hAnsi="Bookman Old Style" w:cstheme="minorHAnsi"/>
          <w:b/>
          <w:bCs/>
          <w:sz w:val="24"/>
          <w:szCs w:val="24"/>
        </w:rPr>
        <w:t>Priority Sector - Segment Wise Target &amp;</w:t>
      </w:r>
      <w:r w:rsidR="00215015" w:rsidRPr="00017C9B">
        <w:rPr>
          <w:rFonts w:ascii="Bookman Old Style" w:hAnsi="Bookman Old Style" w:cstheme="minorHAnsi"/>
          <w:b/>
          <w:bCs/>
          <w:sz w:val="24"/>
          <w:szCs w:val="24"/>
        </w:rPr>
        <w:t xml:space="preserve"> </w:t>
      </w:r>
      <w:r w:rsidRPr="00017C9B">
        <w:rPr>
          <w:rFonts w:ascii="Bookman Old Style" w:hAnsi="Bookman Old Style" w:cstheme="minorHAnsi"/>
          <w:b/>
          <w:bCs/>
          <w:sz w:val="24"/>
          <w:szCs w:val="24"/>
          <w:highlight w:val="yellow"/>
        </w:rPr>
        <w:t>Achievement (Page</w:t>
      </w:r>
      <w:r w:rsidR="00852E41" w:rsidRPr="00017C9B">
        <w:rPr>
          <w:rFonts w:ascii="Bookman Old Style" w:hAnsi="Bookman Old Style" w:cstheme="minorHAnsi"/>
          <w:b/>
          <w:bCs/>
          <w:sz w:val="24"/>
          <w:szCs w:val="24"/>
          <w:highlight w:val="yellow"/>
        </w:rPr>
        <w:t xml:space="preserve"> </w:t>
      </w:r>
      <w:r w:rsidR="004840B9" w:rsidRPr="00017C9B">
        <w:rPr>
          <w:rFonts w:ascii="Bookman Old Style" w:hAnsi="Bookman Old Style" w:cstheme="minorHAnsi"/>
          <w:b/>
          <w:bCs/>
          <w:sz w:val="24"/>
          <w:szCs w:val="24"/>
          <w:highlight w:val="yellow"/>
        </w:rPr>
        <w:t>3</w:t>
      </w:r>
      <w:r w:rsidR="00852E41" w:rsidRPr="00017C9B">
        <w:rPr>
          <w:rFonts w:ascii="Bookman Old Style" w:hAnsi="Bookman Old Style" w:cstheme="minorHAnsi"/>
          <w:b/>
          <w:bCs/>
          <w:sz w:val="24"/>
          <w:szCs w:val="24"/>
          <w:highlight w:val="yellow"/>
        </w:rPr>
        <w:t>0</w:t>
      </w:r>
      <w:r w:rsidR="00AF6286" w:rsidRPr="00017C9B">
        <w:rPr>
          <w:rFonts w:ascii="Bookman Old Style" w:hAnsi="Bookman Old Style" w:cstheme="minorHAnsi"/>
          <w:b/>
          <w:bCs/>
          <w:sz w:val="24"/>
          <w:szCs w:val="24"/>
          <w:highlight w:val="yellow"/>
        </w:rPr>
        <w:t>-3</w:t>
      </w:r>
      <w:r w:rsidR="00852E41" w:rsidRPr="00017C9B">
        <w:rPr>
          <w:rFonts w:ascii="Bookman Old Style" w:hAnsi="Bookman Old Style" w:cstheme="minorHAnsi"/>
          <w:b/>
          <w:bCs/>
          <w:sz w:val="24"/>
          <w:szCs w:val="24"/>
          <w:highlight w:val="yellow"/>
        </w:rPr>
        <w:t>1</w:t>
      </w:r>
      <w:r w:rsidRPr="00017C9B">
        <w:rPr>
          <w:rFonts w:ascii="Bookman Old Style" w:hAnsi="Bookman Old Style" w:cstheme="minorHAnsi"/>
          <w:b/>
          <w:bCs/>
          <w:sz w:val="24"/>
          <w:szCs w:val="24"/>
          <w:highlight w:val="yellow"/>
        </w:rPr>
        <w:t>)</w:t>
      </w:r>
    </w:p>
    <w:p w14:paraId="630916BD" w14:textId="127637FC" w:rsidR="00D62753" w:rsidRPr="00017C9B" w:rsidRDefault="00C8258A" w:rsidP="00C8258A">
      <w:pPr>
        <w:pStyle w:val="NoSpacing"/>
        <w:rPr>
          <w:rFonts w:ascii="Bookman Old Style" w:eastAsia="Arial Unicode MS" w:hAnsi="Bookman Old Style" w:cstheme="minorHAnsi"/>
          <w:sz w:val="24"/>
          <w:szCs w:val="24"/>
        </w:rPr>
      </w:pP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Pr="00017C9B">
        <w:rPr>
          <w:rFonts w:ascii="Bookman Old Style" w:hAnsi="Bookman Old Style" w:cstheme="minorHAnsi"/>
          <w:sz w:val="24"/>
          <w:szCs w:val="24"/>
        </w:rPr>
        <w:tab/>
      </w:r>
      <w:r w:rsidR="00D62753" w:rsidRPr="00017C9B">
        <w:rPr>
          <w:rFonts w:ascii="Bookman Old Style" w:hAnsi="Bookman Old Style" w:cstheme="minorHAnsi"/>
          <w:sz w:val="24"/>
          <w:szCs w:val="24"/>
        </w:rPr>
        <w:t>(</w:t>
      </w:r>
      <w:r w:rsidRPr="00017C9B">
        <w:rPr>
          <w:rFonts w:ascii="Bookman Old Style" w:eastAsia="Arial Unicode MS" w:hAnsi="Bookman Old Style" w:cstheme="minorHAnsi"/>
          <w:sz w:val="24"/>
          <w:szCs w:val="24"/>
        </w:rPr>
        <w:t>Amt.</w:t>
      </w:r>
      <w:r w:rsidR="00D62753" w:rsidRPr="00017C9B">
        <w:rPr>
          <w:rFonts w:ascii="Bookman Old Style" w:eastAsia="Arial Unicode MS" w:hAnsi="Bookman Old Style" w:cstheme="minorHAnsi"/>
          <w:sz w:val="24"/>
          <w:szCs w:val="24"/>
        </w:rPr>
        <w:t xml:space="preserve"> in Crores)</w:t>
      </w:r>
    </w:p>
    <w:tbl>
      <w:tblPr>
        <w:tblW w:w="9645" w:type="dxa"/>
        <w:tblInd w:w="250" w:type="dxa"/>
        <w:tblLayout w:type="fixed"/>
        <w:tblLook w:val="0000" w:firstRow="0" w:lastRow="0" w:firstColumn="0" w:lastColumn="0" w:noHBand="0" w:noVBand="0"/>
      </w:tblPr>
      <w:tblGrid>
        <w:gridCol w:w="2625"/>
        <w:gridCol w:w="1890"/>
        <w:gridCol w:w="1800"/>
        <w:gridCol w:w="1710"/>
        <w:gridCol w:w="1620"/>
      </w:tblGrid>
      <w:tr w:rsidR="00C3165E" w:rsidRPr="00017C9B" w14:paraId="055683F0" w14:textId="77777777" w:rsidTr="00382F0C">
        <w:trPr>
          <w:trHeight w:val="473"/>
        </w:trPr>
        <w:tc>
          <w:tcPr>
            <w:tcW w:w="2625" w:type="dxa"/>
            <w:tcBorders>
              <w:top w:val="single" w:sz="4" w:space="0" w:color="000000"/>
              <w:left w:val="single" w:sz="4" w:space="0" w:color="000000"/>
              <w:bottom w:val="single" w:sz="4" w:space="0" w:color="000000"/>
            </w:tcBorders>
            <w:shd w:val="clear" w:color="auto" w:fill="auto"/>
            <w:vAlign w:val="center"/>
          </w:tcPr>
          <w:p w14:paraId="6EBA3FDA" w14:textId="030B11C7" w:rsidR="00C3165E" w:rsidRPr="00017C9B" w:rsidRDefault="00C3165E" w:rsidP="0077504B">
            <w:pPr>
              <w:pStyle w:val="NoSpacing"/>
              <w:jc w:val="center"/>
              <w:rPr>
                <w:rFonts w:ascii="Bookman Old Style" w:eastAsia="Arial Unicode MS" w:hAnsi="Bookman Old Style" w:cstheme="minorHAnsi"/>
                <w:b/>
                <w:bCs/>
                <w:sz w:val="24"/>
                <w:szCs w:val="24"/>
              </w:rPr>
            </w:pPr>
            <w:r w:rsidRPr="00017C9B">
              <w:rPr>
                <w:rFonts w:ascii="Bookman Old Style" w:eastAsia="Arial Unicode MS" w:hAnsi="Bookman Old Style" w:cstheme="minorHAnsi"/>
                <w:b/>
                <w:bCs/>
                <w:sz w:val="24"/>
                <w:szCs w:val="24"/>
              </w:rPr>
              <w:t>As on 3</w:t>
            </w:r>
            <w:r w:rsidR="00992730" w:rsidRPr="00017C9B">
              <w:rPr>
                <w:rFonts w:ascii="Bookman Old Style" w:eastAsia="Arial Unicode MS" w:hAnsi="Bookman Old Style" w:cstheme="minorHAnsi"/>
                <w:b/>
                <w:bCs/>
                <w:sz w:val="24"/>
                <w:szCs w:val="24"/>
              </w:rPr>
              <w:t>0</w:t>
            </w:r>
            <w:r w:rsidR="00992730" w:rsidRPr="00017C9B">
              <w:rPr>
                <w:rFonts w:ascii="Bookman Old Style" w:eastAsia="Arial Unicode MS" w:hAnsi="Bookman Old Style" w:cstheme="minorHAnsi"/>
                <w:b/>
                <w:bCs/>
                <w:sz w:val="24"/>
                <w:szCs w:val="24"/>
                <w:vertAlign w:val="superscript"/>
              </w:rPr>
              <w:t>th</w:t>
            </w:r>
            <w:r w:rsidR="00992730" w:rsidRPr="00017C9B">
              <w:rPr>
                <w:rFonts w:ascii="Bookman Old Style" w:eastAsia="Arial Unicode MS" w:hAnsi="Bookman Old Style" w:cstheme="minorHAnsi"/>
                <w:b/>
                <w:bCs/>
                <w:sz w:val="24"/>
                <w:szCs w:val="24"/>
              </w:rPr>
              <w:t xml:space="preserve"> </w:t>
            </w:r>
            <w:r w:rsidR="00382F0C" w:rsidRPr="00017C9B">
              <w:rPr>
                <w:rFonts w:ascii="Bookman Old Style" w:eastAsia="Arial Unicode MS" w:hAnsi="Bookman Old Style" w:cstheme="minorHAnsi"/>
                <w:b/>
                <w:bCs/>
                <w:sz w:val="24"/>
                <w:szCs w:val="24"/>
              </w:rPr>
              <w:t>September</w:t>
            </w:r>
            <w:r w:rsidR="004D144F" w:rsidRPr="00017C9B">
              <w:rPr>
                <w:rFonts w:ascii="Bookman Old Style" w:eastAsia="Arial Unicode MS" w:hAnsi="Bookman Old Style" w:cstheme="minorHAnsi"/>
                <w:b/>
                <w:bCs/>
                <w:sz w:val="24"/>
                <w:szCs w:val="24"/>
              </w:rPr>
              <w:t xml:space="preserve"> 2023</w:t>
            </w:r>
          </w:p>
        </w:tc>
        <w:tc>
          <w:tcPr>
            <w:tcW w:w="1890" w:type="dxa"/>
            <w:tcBorders>
              <w:top w:val="single" w:sz="4" w:space="0" w:color="000000"/>
              <w:left w:val="single" w:sz="4" w:space="0" w:color="000000"/>
              <w:bottom w:val="single" w:sz="4" w:space="0" w:color="000000"/>
            </w:tcBorders>
            <w:shd w:val="clear" w:color="auto" w:fill="auto"/>
            <w:vAlign w:val="center"/>
          </w:tcPr>
          <w:p w14:paraId="7A307D50" w14:textId="77777777" w:rsidR="00C3165E" w:rsidRPr="00017C9B" w:rsidRDefault="00C3165E" w:rsidP="00C8258A">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Agriculture</w:t>
            </w:r>
          </w:p>
        </w:tc>
        <w:tc>
          <w:tcPr>
            <w:tcW w:w="1800" w:type="dxa"/>
            <w:tcBorders>
              <w:top w:val="single" w:sz="4" w:space="0" w:color="000000"/>
              <w:left w:val="single" w:sz="4" w:space="0" w:color="000000"/>
              <w:bottom w:val="single" w:sz="4" w:space="0" w:color="000000"/>
            </w:tcBorders>
            <w:shd w:val="clear" w:color="auto" w:fill="auto"/>
            <w:vAlign w:val="center"/>
          </w:tcPr>
          <w:p w14:paraId="31444E4A" w14:textId="77777777" w:rsidR="00C3165E" w:rsidRPr="00017C9B" w:rsidRDefault="00C3165E" w:rsidP="00C8258A">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MSME</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C39D6" w14:textId="77777777" w:rsidR="00C3165E" w:rsidRPr="00017C9B" w:rsidRDefault="00C3165E" w:rsidP="00C8258A">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Other PS</w:t>
            </w:r>
          </w:p>
        </w:tc>
        <w:tc>
          <w:tcPr>
            <w:tcW w:w="1620" w:type="dxa"/>
            <w:tcBorders>
              <w:top w:val="single" w:sz="4" w:space="0" w:color="000000"/>
              <w:left w:val="single" w:sz="4" w:space="0" w:color="000000"/>
              <w:bottom w:val="single" w:sz="4" w:space="0" w:color="000000"/>
              <w:right w:val="single" w:sz="4" w:space="0" w:color="000000"/>
            </w:tcBorders>
            <w:vAlign w:val="center"/>
          </w:tcPr>
          <w:p w14:paraId="4CC38F1F" w14:textId="77777777" w:rsidR="00C3165E" w:rsidRPr="00017C9B" w:rsidRDefault="00C3165E" w:rsidP="00C8258A">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Total PSA</w:t>
            </w:r>
          </w:p>
        </w:tc>
      </w:tr>
      <w:tr w:rsidR="00C3165E" w:rsidRPr="00017C9B" w14:paraId="5E3869D7" w14:textId="77777777" w:rsidTr="00382F0C">
        <w:trPr>
          <w:trHeight w:val="149"/>
        </w:trPr>
        <w:tc>
          <w:tcPr>
            <w:tcW w:w="2625" w:type="dxa"/>
            <w:tcBorders>
              <w:top w:val="single" w:sz="4" w:space="0" w:color="000000"/>
              <w:left w:val="single" w:sz="4" w:space="0" w:color="000000"/>
              <w:bottom w:val="single" w:sz="4" w:space="0" w:color="000000"/>
            </w:tcBorders>
            <w:shd w:val="clear" w:color="auto" w:fill="auto"/>
            <w:vAlign w:val="center"/>
          </w:tcPr>
          <w:p w14:paraId="63104256" w14:textId="77777777" w:rsidR="00C3165E" w:rsidRPr="00017C9B" w:rsidRDefault="00C3165E" w:rsidP="00C8258A">
            <w:pPr>
              <w:pStyle w:val="NoSpacing"/>
              <w:rPr>
                <w:rFonts w:ascii="Bookman Old Style" w:hAnsi="Bookman Old Style" w:cstheme="minorHAnsi"/>
                <w:b/>
                <w:bCs/>
                <w:sz w:val="24"/>
                <w:szCs w:val="24"/>
              </w:rPr>
            </w:pPr>
            <w:r w:rsidRPr="00017C9B">
              <w:rPr>
                <w:rFonts w:ascii="Bookman Old Style" w:hAnsi="Bookman Old Style" w:cstheme="minorHAnsi"/>
                <w:b/>
                <w:bCs/>
                <w:sz w:val="24"/>
                <w:szCs w:val="24"/>
              </w:rPr>
              <w:t>Yearly Target</w:t>
            </w:r>
          </w:p>
        </w:tc>
        <w:tc>
          <w:tcPr>
            <w:tcW w:w="1890" w:type="dxa"/>
            <w:tcBorders>
              <w:top w:val="single" w:sz="4" w:space="0" w:color="000000"/>
              <w:left w:val="single" w:sz="4" w:space="0" w:color="000000"/>
              <w:bottom w:val="single" w:sz="4" w:space="0" w:color="000000"/>
            </w:tcBorders>
            <w:shd w:val="clear" w:color="auto" w:fill="auto"/>
            <w:vAlign w:val="center"/>
          </w:tcPr>
          <w:p w14:paraId="01CDC745" w14:textId="5116B139" w:rsidR="00C3165E" w:rsidRPr="00017C9B" w:rsidRDefault="00D17588" w:rsidP="00DF1128">
            <w:pPr>
              <w:pStyle w:val="NoSpacing"/>
              <w:jc w:val="right"/>
              <w:rPr>
                <w:rFonts w:ascii="Bookman Old Style" w:hAnsi="Bookman Old Style" w:cstheme="minorHAnsi"/>
                <w:sz w:val="24"/>
                <w:szCs w:val="24"/>
              </w:rPr>
            </w:pPr>
            <w:r w:rsidRPr="00017C9B">
              <w:rPr>
                <w:rFonts w:ascii="Bookman Old Style" w:hAnsi="Bookman Old Style" w:cstheme="minorHAnsi"/>
                <w:sz w:val="24"/>
                <w:szCs w:val="24"/>
              </w:rPr>
              <w:t>844.86</w:t>
            </w:r>
          </w:p>
        </w:tc>
        <w:tc>
          <w:tcPr>
            <w:tcW w:w="1800" w:type="dxa"/>
            <w:tcBorders>
              <w:top w:val="single" w:sz="4" w:space="0" w:color="000000"/>
              <w:left w:val="single" w:sz="4" w:space="0" w:color="000000"/>
              <w:bottom w:val="single" w:sz="4" w:space="0" w:color="000000"/>
            </w:tcBorders>
            <w:shd w:val="clear" w:color="auto" w:fill="auto"/>
            <w:vAlign w:val="center"/>
          </w:tcPr>
          <w:p w14:paraId="4E62565E" w14:textId="6DF7BA50" w:rsidR="00C3165E" w:rsidRPr="00017C9B" w:rsidRDefault="00D17588" w:rsidP="00DF1128">
            <w:pPr>
              <w:pStyle w:val="NoSpacing"/>
              <w:jc w:val="right"/>
              <w:rPr>
                <w:rFonts w:ascii="Bookman Old Style" w:hAnsi="Bookman Old Style" w:cstheme="minorHAnsi"/>
                <w:sz w:val="24"/>
                <w:szCs w:val="24"/>
              </w:rPr>
            </w:pPr>
            <w:r w:rsidRPr="00017C9B">
              <w:rPr>
                <w:rFonts w:ascii="Bookman Old Style" w:hAnsi="Bookman Old Style" w:cstheme="minorHAnsi"/>
                <w:sz w:val="24"/>
                <w:szCs w:val="24"/>
              </w:rPr>
              <w:t>1451.55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825C0" w14:textId="75722117" w:rsidR="00C3165E" w:rsidRPr="00017C9B" w:rsidRDefault="00D17588" w:rsidP="00C8258A">
            <w:pPr>
              <w:pStyle w:val="NoSpacing"/>
              <w:jc w:val="right"/>
              <w:rPr>
                <w:rFonts w:ascii="Bookman Old Style" w:hAnsi="Bookman Old Style" w:cstheme="minorHAnsi"/>
                <w:sz w:val="24"/>
                <w:szCs w:val="24"/>
              </w:rPr>
            </w:pPr>
            <w:r w:rsidRPr="00017C9B">
              <w:rPr>
                <w:rFonts w:ascii="Bookman Old Style" w:hAnsi="Bookman Old Style" w:cstheme="minorHAnsi"/>
                <w:sz w:val="24"/>
                <w:szCs w:val="24"/>
              </w:rPr>
              <w:t>366.22</w:t>
            </w:r>
          </w:p>
        </w:tc>
        <w:tc>
          <w:tcPr>
            <w:tcW w:w="1620" w:type="dxa"/>
            <w:tcBorders>
              <w:top w:val="single" w:sz="4" w:space="0" w:color="000000"/>
              <w:left w:val="single" w:sz="4" w:space="0" w:color="000000"/>
              <w:bottom w:val="single" w:sz="4" w:space="0" w:color="000000"/>
              <w:right w:val="single" w:sz="4" w:space="0" w:color="000000"/>
            </w:tcBorders>
            <w:vAlign w:val="center"/>
          </w:tcPr>
          <w:p w14:paraId="40ECF9D0" w14:textId="0922FCB9" w:rsidR="00C3165E" w:rsidRPr="00017C9B" w:rsidRDefault="00D17588" w:rsidP="00E77C2D">
            <w:pPr>
              <w:pStyle w:val="NoSpacing"/>
              <w:jc w:val="right"/>
              <w:rPr>
                <w:rFonts w:ascii="Bookman Old Style" w:hAnsi="Bookman Old Style" w:cstheme="minorHAnsi"/>
                <w:sz w:val="24"/>
                <w:szCs w:val="24"/>
              </w:rPr>
            </w:pPr>
            <w:r w:rsidRPr="00017C9B">
              <w:rPr>
                <w:rFonts w:ascii="Bookman Old Style" w:hAnsi="Bookman Old Style" w:cstheme="minorHAnsi"/>
                <w:sz w:val="24"/>
                <w:szCs w:val="24"/>
              </w:rPr>
              <w:t>2662.63</w:t>
            </w:r>
          </w:p>
        </w:tc>
      </w:tr>
      <w:tr w:rsidR="00C3165E" w:rsidRPr="00017C9B" w14:paraId="2D63CA2C" w14:textId="77777777" w:rsidTr="00382F0C">
        <w:trPr>
          <w:trHeight w:val="149"/>
        </w:trPr>
        <w:tc>
          <w:tcPr>
            <w:tcW w:w="2625" w:type="dxa"/>
            <w:tcBorders>
              <w:top w:val="single" w:sz="4" w:space="0" w:color="000000"/>
              <w:left w:val="single" w:sz="4" w:space="0" w:color="000000"/>
              <w:bottom w:val="single" w:sz="4" w:space="0" w:color="000000"/>
            </w:tcBorders>
            <w:shd w:val="clear" w:color="auto" w:fill="auto"/>
            <w:vAlign w:val="center"/>
          </w:tcPr>
          <w:p w14:paraId="35414FAC" w14:textId="77777777" w:rsidR="00C3165E" w:rsidRPr="00017C9B" w:rsidRDefault="00C3165E" w:rsidP="00596D86">
            <w:pPr>
              <w:pStyle w:val="NoSpacing"/>
              <w:rPr>
                <w:rFonts w:ascii="Bookman Old Style" w:hAnsi="Bookman Old Style" w:cstheme="minorHAnsi"/>
                <w:b/>
                <w:bCs/>
                <w:sz w:val="24"/>
                <w:szCs w:val="24"/>
              </w:rPr>
            </w:pPr>
            <w:r w:rsidRPr="00017C9B">
              <w:rPr>
                <w:rFonts w:ascii="Bookman Old Style" w:hAnsi="Bookman Old Style" w:cstheme="minorHAnsi"/>
                <w:b/>
                <w:bCs/>
                <w:sz w:val="24"/>
                <w:szCs w:val="24"/>
              </w:rPr>
              <w:t>Achievement</w:t>
            </w:r>
          </w:p>
        </w:tc>
        <w:tc>
          <w:tcPr>
            <w:tcW w:w="1890" w:type="dxa"/>
            <w:tcBorders>
              <w:top w:val="single" w:sz="4" w:space="0" w:color="000000"/>
              <w:left w:val="single" w:sz="4" w:space="0" w:color="000000"/>
              <w:bottom w:val="single" w:sz="4" w:space="0" w:color="000000"/>
            </w:tcBorders>
            <w:shd w:val="clear" w:color="auto" w:fill="auto"/>
            <w:vAlign w:val="center"/>
          </w:tcPr>
          <w:p w14:paraId="259A48E9" w14:textId="3A4150C8" w:rsidR="00C3165E" w:rsidRPr="00017C9B" w:rsidRDefault="00445B1B" w:rsidP="00596D86">
            <w:pPr>
              <w:pStyle w:val="NoSpacing"/>
              <w:jc w:val="right"/>
              <w:rPr>
                <w:rFonts w:ascii="Bookman Old Style" w:hAnsi="Bookman Old Style" w:cstheme="minorHAnsi"/>
                <w:sz w:val="24"/>
                <w:szCs w:val="24"/>
              </w:rPr>
            </w:pPr>
            <w:r w:rsidRPr="00017C9B">
              <w:rPr>
                <w:rFonts w:ascii="Bookman Old Style" w:hAnsi="Bookman Old Style" w:cstheme="minorHAnsi"/>
                <w:sz w:val="24"/>
                <w:szCs w:val="24"/>
              </w:rPr>
              <w:t>172.15</w:t>
            </w:r>
          </w:p>
        </w:tc>
        <w:tc>
          <w:tcPr>
            <w:tcW w:w="1800" w:type="dxa"/>
            <w:tcBorders>
              <w:top w:val="single" w:sz="4" w:space="0" w:color="000000"/>
              <w:left w:val="single" w:sz="4" w:space="0" w:color="000000"/>
              <w:bottom w:val="single" w:sz="4" w:space="0" w:color="000000"/>
            </w:tcBorders>
            <w:shd w:val="clear" w:color="auto" w:fill="auto"/>
            <w:vAlign w:val="center"/>
          </w:tcPr>
          <w:p w14:paraId="2AEBDACD" w14:textId="25C634DE" w:rsidR="00C3165E" w:rsidRPr="00017C9B" w:rsidRDefault="00445B1B" w:rsidP="00596D86">
            <w:pPr>
              <w:pStyle w:val="NoSpacing"/>
              <w:jc w:val="right"/>
              <w:rPr>
                <w:rFonts w:ascii="Bookman Old Style" w:hAnsi="Bookman Old Style" w:cstheme="minorHAnsi"/>
                <w:sz w:val="24"/>
                <w:szCs w:val="24"/>
              </w:rPr>
            </w:pPr>
            <w:r w:rsidRPr="00017C9B">
              <w:rPr>
                <w:rFonts w:ascii="Bookman Old Style" w:hAnsi="Bookman Old Style" w:cstheme="minorHAnsi"/>
                <w:sz w:val="24"/>
                <w:szCs w:val="24"/>
              </w:rPr>
              <w:t>1091.76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5C13E" w14:textId="357233BA" w:rsidR="00C3165E" w:rsidRPr="00017C9B" w:rsidRDefault="00445B1B" w:rsidP="00596D86">
            <w:pPr>
              <w:pStyle w:val="NoSpacing"/>
              <w:jc w:val="right"/>
              <w:rPr>
                <w:rFonts w:ascii="Bookman Old Style" w:hAnsi="Bookman Old Style" w:cstheme="minorHAnsi"/>
                <w:sz w:val="24"/>
                <w:szCs w:val="24"/>
              </w:rPr>
            </w:pPr>
            <w:r w:rsidRPr="00017C9B">
              <w:rPr>
                <w:rFonts w:ascii="Bookman Old Style" w:hAnsi="Bookman Old Style" w:cstheme="minorHAnsi"/>
                <w:sz w:val="24"/>
                <w:szCs w:val="24"/>
              </w:rPr>
              <w:t>74.88</w:t>
            </w:r>
          </w:p>
        </w:tc>
        <w:tc>
          <w:tcPr>
            <w:tcW w:w="1620" w:type="dxa"/>
            <w:tcBorders>
              <w:top w:val="single" w:sz="4" w:space="0" w:color="000000"/>
              <w:left w:val="single" w:sz="4" w:space="0" w:color="000000"/>
              <w:bottom w:val="single" w:sz="4" w:space="0" w:color="000000"/>
              <w:right w:val="single" w:sz="4" w:space="0" w:color="000000"/>
            </w:tcBorders>
            <w:vAlign w:val="center"/>
          </w:tcPr>
          <w:p w14:paraId="6A432809" w14:textId="79EF3410" w:rsidR="00C3165E" w:rsidRPr="00017C9B" w:rsidRDefault="00445B1B" w:rsidP="00596D86">
            <w:pPr>
              <w:pStyle w:val="NoSpacing"/>
              <w:jc w:val="right"/>
              <w:rPr>
                <w:rFonts w:ascii="Bookman Old Style" w:hAnsi="Bookman Old Style" w:cstheme="minorHAnsi"/>
                <w:sz w:val="24"/>
                <w:szCs w:val="24"/>
              </w:rPr>
            </w:pPr>
            <w:r w:rsidRPr="00017C9B">
              <w:rPr>
                <w:rFonts w:ascii="Bookman Old Style" w:hAnsi="Bookman Old Style" w:cstheme="minorHAnsi"/>
                <w:sz w:val="24"/>
                <w:szCs w:val="24"/>
              </w:rPr>
              <w:t>1338.79</w:t>
            </w:r>
          </w:p>
        </w:tc>
      </w:tr>
      <w:tr w:rsidR="00C3165E" w:rsidRPr="00017C9B" w14:paraId="4B6DED07" w14:textId="77777777" w:rsidTr="00382F0C">
        <w:trPr>
          <w:trHeight w:val="340"/>
        </w:trPr>
        <w:tc>
          <w:tcPr>
            <w:tcW w:w="2625" w:type="dxa"/>
            <w:tcBorders>
              <w:top w:val="single" w:sz="4" w:space="0" w:color="000000"/>
              <w:left w:val="single" w:sz="4" w:space="0" w:color="000000"/>
              <w:bottom w:val="single" w:sz="4" w:space="0" w:color="000000"/>
            </w:tcBorders>
            <w:shd w:val="clear" w:color="auto" w:fill="auto"/>
            <w:vAlign w:val="center"/>
          </w:tcPr>
          <w:p w14:paraId="684FB8D9" w14:textId="77777777" w:rsidR="00C3165E" w:rsidRPr="00017C9B" w:rsidRDefault="00C3165E" w:rsidP="00596D86">
            <w:pPr>
              <w:pStyle w:val="NoSpacing"/>
              <w:rPr>
                <w:rFonts w:ascii="Bookman Old Style" w:hAnsi="Bookman Old Style" w:cstheme="minorHAnsi"/>
                <w:b/>
                <w:bCs/>
                <w:sz w:val="24"/>
                <w:szCs w:val="24"/>
              </w:rPr>
            </w:pPr>
            <w:r w:rsidRPr="00017C9B">
              <w:rPr>
                <w:rFonts w:ascii="Bookman Old Style" w:hAnsi="Bookman Old Style" w:cstheme="minorHAnsi"/>
                <w:b/>
                <w:bCs/>
                <w:sz w:val="24"/>
                <w:szCs w:val="24"/>
              </w:rPr>
              <w:t>Achievement %</w:t>
            </w:r>
          </w:p>
        </w:tc>
        <w:tc>
          <w:tcPr>
            <w:tcW w:w="1890" w:type="dxa"/>
            <w:tcBorders>
              <w:top w:val="single" w:sz="4" w:space="0" w:color="000000"/>
              <w:left w:val="single" w:sz="4" w:space="0" w:color="000000"/>
              <w:bottom w:val="single" w:sz="4" w:space="0" w:color="000000"/>
            </w:tcBorders>
            <w:shd w:val="clear" w:color="auto" w:fill="auto"/>
            <w:vAlign w:val="center"/>
          </w:tcPr>
          <w:p w14:paraId="557345E1" w14:textId="7531003D" w:rsidR="00C3165E" w:rsidRPr="00017C9B" w:rsidRDefault="00445B1B" w:rsidP="00596D86">
            <w:pPr>
              <w:pStyle w:val="NoSpacing"/>
              <w:jc w:val="right"/>
              <w:rPr>
                <w:rFonts w:ascii="Bookman Old Style" w:hAnsi="Bookman Old Style" w:cstheme="minorHAnsi"/>
                <w:sz w:val="24"/>
                <w:szCs w:val="24"/>
              </w:rPr>
            </w:pPr>
            <w:r w:rsidRPr="00017C9B">
              <w:rPr>
                <w:rFonts w:ascii="Bookman Old Style" w:hAnsi="Bookman Old Style" w:cstheme="minorHAnsi"/>
                <w:sz w:val="24"/>
                <w:szCs w:val="24"/>
              </w:rPr>
              <w:t>20.38</w:t>
            </w:r>
            <w:r w:rsidR="00D17588" w:rsidRPr="00017C9B">
              <w:rPr>
                <w:rFonts w:ascii="Bookman Old Style" w:hAnsi="Bookman Old Style" w:cstheme="minorHAnsi"/>
                <w:sz w:val="24"/>
                <w:szCs w:val="24"/>
              </w:rPr>
              <w:t>%</w:t>
            </w:r>
          </w:p>
        </w:tc>
        <w:tc>
          <w:tcPr>
            <w:tcW w:w="1800" w:type="dxa"/>
            <w:tcBorders>
              <w:top w:val="single" w:sz="4" w:space="0" w:color="000000"/>
              <w:left w:val="single" w:sz="4" w:space="0" w:color="000000"/>
              <w:bottom w:val="single" w:sz="4" w:space="0" w:color="000000"/>
            </w:tcBorders>
            <w:shd w:val="clear" w:color="auto" w:fill="auto"/>
            <w:vAlign w:val="center"/>
          </w:tcPr>
          <w:p w14:paraId="424CBBE7" w14:textId="44E12039" w:rsidR="00C3165E" w:rsidRPr="00017C9B" w:rsidRDefault="00445B1B" w:rsidP="00596D86">
            <w:pPr>
              <w:pStyle w:val="NoSpacing"/>
              <w:jc w:val="right"/>
              <w:rPr>
                <w:rFonts w:ascii="Bookman Old Style" w:hAnsi="Bookman Old Style" w:cstheme="minorHAnsi"/>
                <w:sz w:val="24"/>
                <w:szCs w:val="24"/>
              </w:rPr>
            </w:pPr>
            <w:r w:rsidRPr="00017C9B">
              <w:rPr>
                <w:rFonts w:ascii="Bookman Old Style" w:hAnsi="Bookman Old Style" w:cstheme="minorHAnsi"/>
                <w:sz w:val="24"/>
                <w:szCs w:val="24"/>
              </w:rPr>
              <w:t>75.21</w:t>
            </w:r>
            <w:r w:rsidR="00D17588" w:rsidRPr="00017C9B">
              <w:rPr>
                <w:rFonts w:ascii="Bookman Old Style" w:hAnsi="Bookman Old Style" w:cstheme="minorHAnsi"/>
                <w:sz w:val="24"/>
                <w:szCs w:val="24"/>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16DBA" w14:textId="7B3A2DBF" w:rsidR="00C3165E" w:rsidRPr="00017C9B" w:rsidRDefault="00445B1B" w:rsidP="00596D86">
            <w:pPr>
              <w:pStyle w:val="NoSpacing"/>
              <w:jc w:val="right"/>
              <w:rPr>
                <w:rFonts w:ascii="Bookman Old Style" w:eastAsia="Arial Unicode MS" w:hAnsi="Bookman Old Style" w:cstheme="minorHAnsi"/>
                <w:sz w:val="24"/>
                <w:szCs w:val="24"/>
              </w:rPr>
            </w:pPr>
            <w:r w:rsidRPr="00017C9B">
              <w:rPr>
                <w:rFonts w:ascii="Bookman Old Style" w:eastAsia="Arial Unicode MS" w:hAnsi="Bookman Old Style" w:cstheme="minorHAnsi"/>
                <w:sz w:val="24"/>
                <w:szCs w:val="24"/>
              </w:rPr>
              <w:t>20.45</w:t>
            </w:r>
            <w:r w:rsidR="00D17588" w:rsidRPr="00017C9B">
              <w:rPr>
                <w:rFonts w:ascii="Bookman Old Style" w:eastAsia="Arial Unicode MS" w:hAnsi="Bookman Old Style" w:cstheme="minorHAnsi"/>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416B461F" w14:textId="7B9CF029" w:rsidR="00C3165E" w:rsidRPr="00017C9B" w:rsidRDefault="00445B1B" w:rsidP="00596D86">
            <w:pPr>
              <w:pStyle w:val="NoSpacing"/>
              <w:jc w:val="right"/>
              <w:rPr>
                <w:rFonts w:ascii="Bookman Old Style" w:eastAsia="Arial Unicode MS" w:hAnsi="Bookman Old Style" w:cstheme="minorHAnsi"/>
                <w:sz w:val="24"/>
                <w:szCs w:val="24"/>
              </w:rPr>
            </w:pPr>
            <w:r w:rsidRPr="00017C9B">
              <w:rPr>
                <w:rFonts w:ascii="Bookman Old Style" w:eastAsia="Arial Unicode MS" w:hAnsi="Bookman Old Style" w:cstheme="minorHAnsi"/>
                <w:sz w:val="24"/>
                <w:szCs w:val="24"/>
              </w:rPr>
              <w:t>50.28</w:t>
            </w:r>
            <w:r w:rsidR="00D17588" w:rsidRPr="00017C9B">
              <w:rPr>
                <w:rFonts w:ascii="Bookman Old Style" w:eastAsia="Arial Unicode MS" w:hAnsi="Bookman Old Style" w:cstheme="minorHAnsi"/>
                <w:sz w:val="24"/>
                <w:szCs w:val="24"/>
              </w:rPr>
              <w:t>%</w:t>
            </w:r>
          </w:p>
        </w:tc>
      </w:tr>
    </w:tbl>
    <w:p w14:paraId="532AF03F" w14:textId="77777777" w:rsidR="00960975" w:rsidRPr="00017C9B" w:rsidRDefault="00960975" w:rsidP="00606973">
      <w:pPr>
        <w:jc w:val="both"/>
        <w:rPr>
          <w:rFonts w:ascii="Bookman Old Style" w:eastAsia="Gungsuh" w:hAnsi="Bookman Old Style" w:cstheme="minorHAnsi"/>
          <w:kern w:val="1"/>
          <w:lang w:eastAsia="ar-SA"/>
        </w:rPr>
      </w:pPr>
    </w:p>
    <w:p w14:paraId="314F7E66" w14:textId="77777777" w:rsidR="00745C8E" w:rsidRPr="00017C9B" w:rsidRDefault="00745C8E" w:rsidP="00745C8E">
      <w:pPr>
        <w:jc w:val="both"/>
        <w:rPr>
          <w:rFonts w:ascii="Bookman Old Style" w:eastAsia="Gungsuh" w:hAnsi="Bookman Old Style" w:cstheme="minorHAnsi"/>
          <w:kern w:val="1"/>
          <w:lang w:eastAsia="ar-SA"/>
        </w:rPr>
      </w:pPr>
    </w:p>
    <w:p w14:paraId="51B0DCE8" w14:textId="46F6E333" w:rsidR="00D62753" w:rsidRPr="00017C9B" w:rsidRDefault="00ED6ABB" w:rsidP="00606973">
      <w:pPr>
        <w:pStyle w:val="NoSpacing"/>
        <w:jc w:val="both"/>
        <w:rPr>
          <w:rFonts w:ascii="Bookman Old Style" w:eastAsia="Gungsuh" w:hAnsi="Bookman Old Style" w:cstheme="minorHAnsi"/>
          <w:b/>
          <w:bCs/>
          <w:sz w:val="24"/>
          <w:szCs w:val="24"/>
          <w:u w:val="single"/>
          <w:lang w:eastAsia="ar-SA"/>
        </w:rPr>
      </w:pPr>
      <w:r w:rsidRPr="00017C9B">
        <w:rPr>
          <w:rFonts w:ascii="Bookman Old Style" w:hAnsi="Bookman Old Style" w:cstheme="minorHAnsi"/>
          <w:b/>
          <w:sz w:val="24"/>
          <w:szCs w:val="24"/>
          <w:u w:val="single"/>
        </w:rPr>
        <w:t xml:space="preserve">ACP Achievement in </w:t>
      </w:r>
      <w:r w:rsidR="00D62753" w:rsidRPr="00017C9B">
        <w:rPr>
          <w:rFonts w:ascii="Bookman Old Style" w:hAnsi="Bookman Old Style" w:cstheme="minorHAnsi"/>
          <w:b/>
          <w:sz w:val="24"/>
          <w:szCs w:val="24"/>
          <w:u w:val="single"/>
        </w:rPr>
        <w:t>Agri Loans</w:t>
      </w:r>
      <w:r w:rsidRPr="00017C9B">
        <w:rPr>
          <w:rFonts w:ascii="Bookman Old Style" w:hAnsi="Bookman Old Style" w:cstheme="minorHAnsi"/>
          <w:b/>
          <w:sz w:val="24"/>
          <w:szCs w:val="24"/>
          <w:u w:val="single"/>
        </w:rPr>
        <w:t xml:space="preserve"> for the </w:t>
      </w:r>
      <w:r w:rsidR="00D62753" w:rsidRPr="00017C9B">
        <w:rPr>
          <w:rFonts w:ascii="Bookman Old Style" w:hAnsi="Bookman Old Style" w:cstheme="minorHAnsi"/>
          <w:b/>
          <w:sz w:val="24"/>
          <w:szCs w:val="24"/>
          <w:u w:val="single"/>
        </w:rPr>
        <w:t xml:space="preserve">Quarter </w:t>
      </w:r>
      <w:r w:rsidRPr="00017C9B">
        <w:rPr>
          <w:rFonts w:ascii="Bookman Old Style" w:hAnsi="Bookman Old Style" w:cstheme="minorHAnsi"/>
          <w:b/>
          <w:sz w:val="24"/>
          <w:szCs w:val="24"/>
          <w:u w:val="single"/>
        </w:rPr>
        <w:t xml:space="preserve">ending </w:t>
      </w:r>
      <w:r w:rsidR="00735526" w:rsidRPr="00017C9B">
        <w:rPr>
          <w:rFonts w:ascii="Bookman Old Style" w:hAnsi="Bookman Old Style" w:cstheme="minorHAnsi"/>
          <w:b/>
          <w:sz w:val="24"/>
          <w:szCs w:val="24"/>
          <w:u w:val="single"/>
        </w:rPr>
        <w:t>June</w:t>
      </w:r>
      <w:r w:rsidR="00253AEB" w:rsidRPr="00017C9B">
        <w:rPr>
          <w:rFonts w:ascii="Bookman Old Style" w:hAnsi="Bookman Old Style" w:cstheme="minorHAnsi"/>
          <w:b/>
          <w:sz w:val="24"/>
          <w:szCs w:val="24"/>
          <w:u w:val="single"/>
        </w:rPr>
        <w:t xml:space="preserve"> 2023</w:t>
      </w:r>
      <w:r w:rsidR="00AA1C24" w:rsidRPr="00017C9B">
        <w:rPr>
          <w:rFonts w:ascii="Bookman Old Style" w:hAnsi="Bookman Old Style" w:cstheme="minorHAnsi"/>
          <w:b/>
          <w:sz w:val="24"/>
          <w:szCs w:val="24"/>
          <w:u w:val="single"/>
        </w:rPr>
        <w:t xml:space="preserve"> (</w:t>
      </w:r>
      <w:r w:rsidR="00D62753" w:rsidRPr="00017C9B">
        <w:rPr>
          <w:rFonts w:ascii="Bookman Old Style" w:eastAsia="Gungsuh" w:hAnsi="Bookman Old Style" w:cstheme="minorHAnsi"/>
          <w:b/>
          <w:bCs/>
          <w:sz w:val="24"/>
          <w:szCs w:val="24"/>
          <w:u w:val="single"/>
          <w:lang w:eastAsia="ar-SA"/>
        </w:rPr>
        <w:t xml:space="preserve">Bank </w:t>
      </w:r>
      <w:r w:rsidR="00D62753" w:rsidRPr="00017C9B">
        <w:rPr>
          <w:rFonts w:ascii="Bookman Old Style" w:eastAsia="Gungsuh" w:hAnsi="Bookman Old Style" w:cstheme="minorHAnsi"/>
          <w:b/>
          <w:bCs/>
          <w:sz w:val="24"/>
          <w:szCs w:val="24"/>
          <w:highlight w:val="yellow"/>
          <w:u w:val="single"/>
          <w:lang w:eastAsia="ar-SA"/>
        </w:rPr>
        <w:t xml:space="preserve">wise details in page </w:t>
      </w:r>
      <w:r w:rsidR="00741691" w:rsidRPr="00017C9B">
        <w:rPr>
          <w:rFonts w:ascii="Bookman Old Style" w:eastAsia="Gungsuh" w:hAnsi="Bookman Old Style" w:cstheme="minorHAnsi"/>
          <w:b/>
          <w:bCs/>
          <w:sz w:val="24"/>
          <w:szCs w:val="24"/>
          <w:highlight w:val="yellow"/>
          <w:u w:val="single"/>
          <w:lang w:eastAsia="ar-SA"/>
        </w:rPr>
        <w:t>N</w:t>
      </w:r>
      <w:r w:rsidR="00D62753" w:rsidRPr="00017C9B">
        <w:rPr>
          <w:rFonts w:ascii="Bookman Old Style" w:eastAsia="Gungsuh" w:hAnsi="Bookman Old Style" w:cstheme="minorHAnsi"/>
          <w:b/>
          <w:bCs/>
          <w:sz w:val="24"/>
          <w:szCs w:val="24"/>
          <w:highlight w:val="yellow"/>
          <w:u w:val="single"/>
          <w:lang w:eastAsia="ar-SA"/>
        </w:rPr>
        <w:t>o</w:t>
      </w:r>
      <w:r w:rsidR="00BC49E3" w:rsidRPr="00017C9B">
        <w:rPr>
          <w:rFonts w:ascii="Bookman Old Style" w:eastAsia="Gungsuh" w:hAnsi="Bookman Old Style" w:cstheme="minorHAnsi"/>
          <w:b/>
          <w:bCs/>
          <w:sz w:val="24"/>
          <w:szCs w:val="24"/>
          <w:highlight w:val="yellow"/>
          <w:u w:val="single"/>
          <w:lang w:eastAsia="ar-SA"/>
        </w:rPr>
        <w:t>.</w:t>
      </w:r>
      <w:r w:rsidR="004840B9" w:rsidRPr="00017C9B">
        <w:rPr>
          <w:rFonts w:ascii="Bookman Old Style" w:eastAsia="Gungsuh" w:hAnsi="Bookman Old Style" w:cstheme="minorHAnsi"/>
          <w:b/>
          <w:bCs/>
          <w:sz w:val="24"/>
          <w:szCs w:val="24"/>
          <w:highlight w:val="yellow"/>
          <w:u w:val="single"/>
          <w:lang w:eastAsia="ar-SA"/>
        </w:rPr>
        <w:t>3</w:t>
      </w:r>
      <w:r w:rsidR="00353079" w:rsidRPr="00017C9B">
        <w:rPr>
          <w:rFonts w:ascii="Bookman Old Style" w:eastAsia="Gungsuh" w:hAnsi="Bookman Old Style" w:cstheme="minorHAnsi"/>
          <w:b/>
          <w:bCs/>
          <w:sz w:val="24"/>
          <w:szCs w:val="24"/>
          <w:highlight w:val="yellow"/>
          <w:u w:val="single"/>
          <w:lang w:eastAsia="ar-SA"/>
        </w:rPr>
        <w:t>4</w:t>
      </w:r>
      <w:r w:rsidR="00390216" w:rsidRPr="00017C9B">
        <w:rPr>
          <w:rFonts w:ascii="Bookman Old Style" w:eastAsia="Gungsuh" w:hAnsi="Bookman Old Style" w:cstheme="minorHAnsi"/>
          <w:b/>
          <w:bCs/>
          <w:sz w:val="24"/>
          <w:szCs w:val="24"/>
          <w:highlight w:val="yellow"/>
          <w:u w:val="single"/>
          <w:lang w:eastAsia="ar-SA"/>
        </w:rPr>
        <w:t>-3</w:t>
      </w:r>
      <w:r w:rsidR="00353079" w:rsidRPr="00017C9B">
        <w:rPr>
          <w:rFonts w:ascii="Bookman Old Style" w:eastAsia="Gungsuh" w:hAnsi="Bookman Old Style" w:cstheme="minorHAnsi"/>
          <w:b/>
          <w:bCs/>
          <w:sz w:val="24"/>
          <w:szCs w:val="24"/>
          <w:highlight w:val="yellow"/>
          <w:u w:val="single"/>
          <w:lang w:eastAsia="ar-SA"/>
        </w:rPr>
        <w:t xml:space="preserve">5 </w:t>
      </w:r>
      <w:r w:rsidR="004840B9" w:rsidRPr="00017C9B">
        <w:rPr>
          <w:rFonts w:ascii="Bookman Old Style" w:eastAsia="Gungsuh" w:hAnsi="Bookman Old Style" w:cstheme="minorHAnsi"/>
          <w:b/>
          <w:bCs/>
          <w:sz w:val="24"/>
          <w:szCs w:val="24"/>
          <w:highlight w:val="yellow"/>
          <w:u w:val="single"/>
          <w:lang w:eastAsia="ar-SA"/>
        </w:rPr>
        <w:t>&amp;</w:t>
      </w:r>
      <w:r w:rsidR="00353079" w:rsidRPr="00017C9B">
        <w:rPr>
          <w:rFonts w:ascii="Bookman Old Style" w:eastAsia="Gungsuh" w:hAnsi="Bookman Old Style" w:cstheme="minorHAnsi"/>
          <w:b/>
          <w:bCs/>
          <w:sz w:val="24"/>
          <w:szCs w:val="24"/>
          <w:highlight w:val="yellow"/>
          <w:u w:val="single"/>
          <w:lang w:eastAsia="ar-SA"/>
        </w:rPr>
        <w:t xml:space="preserve"> </w:t>
      </w:r>
      <w:r w:rsidR="00390216" w:rsidRPr="00017C9B">
        <w:rPr>
          <w:rFonts w:ascii="Bookman Old Style" w:eastAsia="Gungsuh" w:hAnsi="Bookman Old Style" w:cstheme="minorHAnsi"/>
          <w:b/>
          <w:bCs/>
          <w:sz w:val="24"/>
          <w:szCs w:val="24"/>
          <w:highlight w:val="yellow"/>
          <w:u w:val="single"/>
          <w:lang w:eastAsia="ar-SA"/>
        </w:rPr>
        <w:t>70-71</w:t>
      </w:r>
      <w:r w:rsidR="00AA1C24" w:rsidRPr="00017C9B">
        <w:rPr>
          <w:rFonts w:ascii="Bookman Old Style" w:eastAsia="Gungsuh" w:hAnsi="Bookman Old Style" w:cstheme="minorHAnsi"/>
          <w:b/>
          <w:bCs/>
          <w:sz w:val="24"/>
          <w:szCs w:val="24"/>
          <w:highlight w:val="yellow"/>
          <w:u w:val="single"/>
          <w:lang w:eastAsia="ar-SA"/>
        </w:rPr>
        <w:t>)</w:t>
      </w:r>
    </w:p>
    <w:p w14:paraId="09177F8F" w14:textId="77777777" w:rsidR="00BC49E3" w:rsidRPr="00017C9B" w:rsidRDefault="00BC49E3" w:rsidP="00800DAC">
      <w:pPr>
        <w:pStyle w:val="NoSpacing"/>
        <w:jc w:val="both"/>
        <w:rPr>
          <w:rFonts w:ascii="Bookman Old Style" w:hAnsi="Bookman Old Style" w:cstheme="minorHAnsi"/>
          <w:sz w:val="24"/>
          <w:szCs w:val="24"/>
        </w:rPr>
      </w:pPr>
    </w:p>
    <w:p w14:paraId="65854B2B" w14:textId="2BC66CBF" w:rsidR="007D21A1" w:rsidRPr="00017C9B" w:rsidRDefault="007D21A1" w:rsidP="00800DAC">
      <w:pPr>
        <w:pStyle w:val="NoSpacing"/>
        <w:jc w:val="both"/>
        <w:rPr>
          <w:rFonts w:ascii="Bookman Old Style" w:hAnsi="Bookman Old Style" w:cstheme="minorHAnsi"/>
          <w:sz w:val="24"/>
          <w:szCs w:val="24"/>
        </w:rPr>
      </w:pPr>
      <w:r w:rsidRPr="00017C9B">
        <w:rPr>
          <w:rFonts w:ascii="Bookman Old Style" w:hAnsi="Bookman Old Style" w:cstheme="minorHAnsi"/>
          <w:sz w:val="24"/>
          <w:szCs w:val="24"/>
        </w:rPr>
        <w:t xml:space="preserve">The Total Agriculture Loans sanctioned </w:t>
      </w:r>
      <w:r w:rsidR="00503A25" w:rsidRPr="00017C9B">
        <w:rPr>
          <w:rFonts w:ascii="Bookman Old Style" w:hAnsi="Bookman Old Style" w:cstheme="minorHAnsi"/>
          <w:sz w:val="24"/>
          <w:szCs w:val="24"/>
        </w:rPr>
        <w:t xml:space="preserve">for the </w:t>
      </w:r>
      <w:r w:rsidR="00ED6ABB" w:rsidRPr="00017C9B">
        <w:rPr>
          <w:rFonts w:ascii="Bookman Old Style" w:hAnsi="Bookman Old Style" w:cstheme="minorHAnsi"/>
          <w:sz w:val="24"/>
          <w:szCs w:val="24"/>
        </w:rPr>
        <w:t>Quarter ending</w:t>
      </w:r>
      <w:r w:rsidR="00230B48" w:rsidRPr="00017C9B">
        <w:rPr>
          <w:rFonts w:ascii="Bookman Old Style" w:hAnsi="Bookman Old Style" w:cstheme="minorHAnsi"/>
          <w:sz w:val="24"/>
          <w:szCs w:val="24"/>
        </w:rPr>
        <w:t xml:space="preserve"> </w:t>
      </w:r>
      <w:r w:rsidR="00CE2853" w:rsidRPr="00017C9B">
        <w:rPr>
          <w:rFonts w:ascii="Bookman Old Style" w:hAnsi="Bookman Old Style" w:cstheme="minorHAnsi"/>
          <w:sz w:val="24"/>
          <w:szCs w:val="24"/>
        </w:rPr>
        <w:t>September</w:t>
      </w:r>
      <w:r w:rsidR="00503A25" w:rsidRPr="00017C9B">
        <w:rPr>
          <w:rFonts w:ascii="Bookman Old Style" w:hAnsi="Bookman Old Style" w:cstheme="minorHAnsi"/>
          <w:sz w:val="24"/>
          <w:szCs w:val="24"/>
        </w:rPr>
        <w:t xml:space="preserve"> 2023</w:t>
      </w:r>
      <w:r w:rsidRPr="00017C9B">
        <w:rPr>
          <w:rFonts w:ascii="Bookman Old Style" w:hAnsi="Bookman Old Style" w:cstheme="minorHAnsi"/>
          <w:sz w:val="24"/>
          <w:szCs w:val="24"/>
        </w:rPr>
        <w:t xml:space="preserve"> is </w:t>
      </w:r>
      <w:r w:rsidR="008C5D04" w:rsidRPr="00017C9B">
        <w:rPr>
          <w:rFonts w:ascii="Times New Roman" w:hAnsi="Times New Roman" w:cs="Times New Roman"/>
          <w:sz w:val="24"/>
          <w:szCs w:val="24"/>
        </w:rPr>
        <w:t>₹</w:t>
      </w:r>
      <w:r w:rsidR="00C0015B" w:rsidRPr="00017C9B">
        <w:rPr>
          <w:rFonts w:ascii="Bookman Old Style" w:hAnsi="Bookman Old Style" w:cstheme="minorHAnsi"/>
          <w:sz w:val="24"/>
          <w:szCs w:val="24"/>
        </w:rPr>
        <w:t>.</w:t>
      </w:r>
      <w:r w:rsidR="00503A25" w:rsidRPr="00017C9B">
        <w:rPr>
          <w:rFonts w:ascii="Bookman Old Style" w:hAnsi="Bookman Old Style" w:cstheme="minorHAnsi"/>
          <w:sz w:val="24"/>
          <w:szCs w:val="24"/>
        </w:rPr>
        <w:t>1</w:t>
      </w:r>
      <w:r w:rsidR="00CE2853" w:rsidRPr="00017C9B">
        <w:rPr>
          <w:rFonts w:ascii="Bookman Old Style" w:hAnsi="Bookman Old Style" w:cstheme="minorHAnsi"/>
          <w:sz w:val="24"/>
          <w:szCs w:val="24"/>
        </w:rPr>
        <w:t>72.15</w:t>
      </w:r>
      <w:r w:rsidR="00253AEB" w:rsidRPr="00017C9B">
        <w:rPr>
          <w:rFonts w:ascii="Bookman Old Style" w:hAnsi="Bookman Old Style" w:cstheme="minorHAnsi"/>
          <w:sz w:val="24"/>
          <w:szCs w:val="24"/>
        </w:rPr>
        <w:t xml:space="preserve"> </w:t>
      </w:r>
      <w:r w:rsidRPr="00017C9B">
        <w:rPr>
          <w:rFonts w:ascii="Bookman Old Style" w:hAnsi="Bookman Old Style" w:cstheme="minorHAnsi"/>
          <w:sz w:val="24"/>
          <w:szCs w:val="24"/>
        </w:rPr>
        <w:t>Cr</w:t>
      </w:r>
      <w:r w:rsidR="00511703" w:rsidRPr="00017C9B">
        <w:rPr>
          <w:rFonts w:ascii="Bookman Old Style" w:hAnsi="Bookman Old Style" w:cstheme="minorHAnsi"/>
          <w:sz w:val="24"/>
          <w:szCs w:val="24"/>
        </w:rPr>
        <w:t>ores</w:t>
      </w:r>
      <w:r w:rsidRPr="00017C9B">
        <w:rPr>
          <w:rFonts w:ascii="Bookman Old Style" w:hAnsi="Bookman Old Style" w:cstheme="minorHAnsi"/>
          <w:sz w:val="24"/>
          <w:szCs w:val="24"/>
        </w:rPr>
        <w:t xml:space="preserve">, out of which </w:t>
      </w:r>
      <w:r w:rsidR="00A21126" w:rsidRPr="00017C9B">
        <w:rPr>
          <w:rFonts w:ascii="Bookman Old Style" w:hAnsi="Bookman Old Style" w:cstheme="minorHAnsi"/>
          <w:sz w:val="24"/>
          <w:szCs w:val="24"/>
        </w:rPr>
        <w:t>11687</w:t>
      </w:r>
      <w:r w:rsidR="008A52EF" w:rsidRPr="00017C9B">
        <w:rPr>
          <w:rFonts w:ascii="Bookman Old Style" w:hAnsi="Bookman Old Style" w:cstheme="minorHAnsi"/>
          <w:sz w:val="24"/>
          <w:szCs w:val="24"/>
        </w:rPr>
        <w:t xml:space="preserve"> KCC </w:t>
      </w:r>
      <w:r w:rsidR="00241629" w:rsidRPr="00017C9B">
        <w:rPr>
          <w:rFonts w:ascii="Bookman Old Style" w:hAnsi="Bookman Old Style" w:cstheme="minorHAnsi"/>
          <w:sz w:val="24"/>
          <w:szCs w:val="24"/>
        </w:rPr>
        <w:t xml:space="preserve">loans </w:t>
      </w:r>
      <w:r w:rsidR="00A54AD9" w:rsidRPr="00017C9B">
        <w:rPr>
          <w:rFonts w:ascii="Bookman Old Style" w:hAnsi="Bookman Old Style" w:cstheme="minorHAnsi"/>
          <w:sz w:val="24"/>
          <w:szCs w:val="24"/>
        </w:rPr>
        <w:t xml:space="preserve">accounts </w:t>
      </w:r>
      <w:r w:rsidR="00241629" w:rsidRPr="00017C9B">
        <w:rPr>
          <w:rFonts w:ascii="Bookman Old Style" w:hAnsi="Bookman Old Style" w:cstheme="minorHAnsi"/>
          <w:sz w:val="24"/>
          <w:szCs w:val="24"/>
        </w:rPr>
        <w:t>were</w:t>
      </w:r>
      <w:r w:rsidRPr="00017C9B">
        <w:rPr>
          <w:rFonts w:ascii="Bookman Old Style" w:hAnsi="Bookman Old Style" w:cstheme="minorHAnsi"/>
          <w:sz w:val="24"/>
          <w:szCs w:val="24"/>
        </w:rPr>
        <w:t xml:space="preserve"> sanctioned for </w:t>
      </w:r>
      <w:r w:rsidR="00387E01" w:rsidRPr="00017C9B">
        <w:rPr>
          <w:rFonts w:ascii="Times New Roman" w:hAnsi="Times New Roman" w:cs="Times New Roman"/>
          <w:sz w:val="24"/>
          <w:szCs w:val="24"/>
        </w:rPr>
        <w:t>₹</w:t>
      </w:r>
      <w:r w:rsidR="00E05A5A" w:rsidRPr="00017C9B">
        <w:rPr>
          <w:rFonts w:ascii="Bookman Old Style" w:hAnsi="Bookman Old Style" w:cstheme="minorHAnsi"/>
          <w:sz w:val="24"/>
          <w:szCs w:val="24"/>
        </w:rPr>
        <w:t>.</w:t>
      </w:r>
      <w:r w:rsidR="00A21126" w:rsidRPr="00017C9B">
        <w:rPr>
          <w:rFonts w:ascii="Bookman Old Style" w:hAnsi="Bookman Old Style" w:cstheme="minorHAnsi"/>
          <w:sz w:val="24"/>
          <w:szCs w:val="24"/>
        </w:rPr>
        <w:t>60.91</w:t>
      </w:r>
      <w:r w:rsidR="00E33845" w:rsidRPr="00017C9B">
        <w:rPr>
          <w:rFonts w:ascii="Bookman Old Style" w:hAnsi="Bookman Old Style" w:cstheme="minorHAnsi"/>
          <w:sz w:val="24"/>
          <w:szCs w:val="24"/>
        </w:rPr>
        <w:t xml:space="preserve"> </w:t>
      </w:r>
      <w:r w:rsidR="008539B7" w:rsidRPr="00017C9B">
        <w:rPr>
          <w:rFonts w:ascii="Bookman Old Style" w:hAnsi="Bookman Old Style" w:cstheme="minorHAnsi"/>
          <w:sz w:val="24"/>
          <w:szCs w:val="24"/>
        </w:rPr>
        <w:t>Cr</w:t>
      </w:r>
      <w:r w:rsidR="00511703" w:rsidRPr="00017C9B">
        <w:rPr>
          <w:rFonts w:ascii="Bookman Old Style" w:hAnsi="Bookman Old Style" w:cstheme="minorHAnsi"/>
          <w:sz w:val="24"/>
          <w:szCs w:val="24"/>
        </w:rPr>
        <w:t>ores</w:t>
      </w:r>
      <w:r w:rsidRPr="00017C9B">
        <w:rPr>
          <w:rFonts w:ascii="Bookman Old Style" w:hAnsi="Bookman Old Style" w:cstheme="minorHAnsi"/>
          <w:sz w:val="24"/>
          <w:szCs w:val="24"/>
        </w:rPr>
        <w:t>.</w:t>
      </w:r>
    </w:p>
    <w:p w14:paraId="6F5221C4" w14:textId="6AF687B5" w:rsidR="00E8349D" w:rsidRPr="00017C9B" w:rsidRDefault="009572F1" w:rsidP="00606973">
      <w:pPr>
        <w:widowControl w:val="0"/>
        <w:tabs>
          <w:tab w:val="center" w:pos="4535"/>
        </w:tabs>
        <w:suppressAutoHyphens/>
        <w:spacing w:before="120" w:after="120"/>
        <w:jc w:val="both"/>
        <w:rPr>
          <w:rFonts w:ascii="Bookman Old Style" w:eastAsia="Gungsuh" w:hAnsi="Bookman Old Style" w:cstheme="minorHAnsi"/>
          <w:b/>
          <w:bCs/>
          <w:kern w:val="1"/>
          <w:u w:val="single"/>
          <w:lang w:eastAsia="ar-SA"/>
        </w:rPr>
      </w:pPr>
      <w:r w:rsidRPr="00017C9B">
        <w:rPr>
          <w:rFonts w:ascii="Bookman Old Style" w:eastAsia="Gungsuh" w:hAnsi="Bookman Old Style" w:cstheme="minorHAnsi"/>
          <w:b/>
          <w:bCs/>
          <w:kern w:val="1"/>
          <w:u w:val="single"/>
          <w:lang w:eastAsia="ar-SA"/>
        </w:rPr>
        <w:t>Agenda</w:t>
      </w:r>
      <w:r w:rsidR="00051D36" w:rsidRPr="00017C9B">
        <w:rPr>
          <w:rFonts w:ascii="Bookman Old Style" w:eastAsia="Gungsuh" w:hAnsi="Bookman Old Style" w:cstheme="minorHAnsi"/>
          <w:b/>
          <w:bCs/>
          <w:kern w:val="1"/>
          <w:u w:val="single"/>
          <w:lang w:eastAsia="ar-SA"/>
        </w:rPr>
        <w:t xml:space="preserve"> 4</w:t>
      </w:r>
      <w:r w:rsidR="00E8349D" w:rsidRPr="00017C9B">
        <w:rPr>
          <w:rFonts w:ascii="Bookman Old Style" w:eastAsia="Gungsuh" w:hAnsi="Bookman Old Style" w:cstheme="minorHAnsi"/>
          <w:b/>
          <w:bCs/>
          <w:kern w:val="1"/>
          <w:u w:val="single"/>
          <w:lang w:eastAsia="ar-SA"/>
        </w:rPr>
        <w:t>:</w:t>
      </w:r>
    </w:p>
    <w:p w14:paraId="3CE6446E" w14:textId="5CDD62FC" w:rsidR="00D62753" w:rsidRPr="00017C9B" w:rsidRDefault="00D62753" w:rsidP="00606973">
      <w:pPr>
        <w:widowControl w:val="0"/>
        <w:tabs>
          <w:tab w:val="center" w:pos="4535"/>
        </w:tabs>
        <w:suppressAutoHyphens/>
        <w:spacing w:before="120" w:after="120"/>
        <w:jc w:val="both"/>
        <w:rPr>
          <w:rFonts w:ascii="Bookman Old Style" w:eastAsia="Gungsuh" w:hAnsi="Bookman Old Style" w:cstheme="minorHAnsi"/>
          <w:b/>
          <w:bCs/>
          <w:kern w:val="1"/>
          <w:lang w:eastAsia="ar-SA"/>
        </w:rPr>
      </w:pPr>
      <w:r w:rsidRPr="00017C9B">
        <w:rPr>
          <w:rFonts w:ascii="Bookman Old Style" w:eastAsia="Gungsuh" w:hAnsi="Bookman Old Style" w:cstheme="minorHAnsi"/>
          <w:b/>
          <w:bCs/>
          <w:kern w:val="1"/>
          <w:u w:val="single"/>
          <w:lang w:eastAsia="ar-SA"/>
        </w:rPr>
        <w:lastRenderedPageBreak/>
        <w:t xml:space="preserve">Government Sponsored </w:t>
      </w:r>
      <w:r w:rsidR="00713ECC" w:rsidRPr="00017C9B">
        <w:rPr>
          <w:rFonts w:ascii="Bookman Old Style" w:eastAsia="Gungsuh" w:hAnsi="Bookman Old Style" w:cstheme="minorHAnsi"/>
          <w:b/>
          <w:bCs/>
          <w:kern w:val="1"/>
          <w:u w:val="single"/>
          <w:lang w:eastAsia="ar-SA"/>
        </w:rPr>
        <w:t>Sche</w:t>
      </w:r>
      <w:r w:rsidR="00713ECC" w:rsidRPr="00017C9B">
        <w:rPr>
          <w:rFonts w:ascii="Bookman Old Style" w:eastAsia="Gungsuh" w:hAnsi="Bookman Old Style" w:cstheme="minorHAnsi"/>
          <w:b/>
          <w:kern w:val="1"/>
          <w:u w:val="single"/>
          <w:lang w:eastAsia="ar-SA"/>
        </w:rPr>
        <w:t>me</w:t>
      </w:r>
      <w:r w:rsidR="00955263" w:rsidRPr="00017C9B">
        <w:rPr>
          <w:rFonts w:ascii="Bookman Old Style" w:eastAsia="Gungsuh" w:hAnsi="Bookman Old Style" w:cstheme="minorHAnsi"/>
          <w:b/>
          <w:kern w:val="1"/>
          <w:u w:val="single"/>
          <w:lang w:eastAsia="ar-SA"/>
        </w:rPr>
        <w:t xml:space="preserve"> </w:t>
      </w:r>
      <w:r w:rsidRPr="00017C9B">
        <w:rPr>
          <w:rFonts w:ascii="Bookman Old Style" w:eastAsia="Gungsuh" w:hAnsi="Bookman Old Style" w:cstheme="minorHAnsi"/>
          <w:b/>
          <w:bCs/>
          <w:kern w:val="1"/>
          <w:u w:val="single"/>
          <w:lang w:eastAsia="ar-SA"/>
        </w:rPr>
        <w:t>Implementation of PMEGP Scheme</w:t>
      </w:r>
      <w:r w:rsidRPr="00017C9B">
        <w:rPr>
          <w:rFonts w:ascii="Bookman Old Style" w:eastAsia="Gungsuh" w:hAnsi="Bookman Old Style" w:cstheme="minorHAnsi"/>
          <w:b/>
          <w:bCs/>
          <w:kern w:val="1"/>
          <w:lang w:eastAsia="ar-SA"/>
        </w:rPr>
        <w:t xml:space="preserve">: </w:t>
      </w:r>
    </w:p>
    <w:p w14:paraId="342B519D" w14:textId="77777777" w:rsidR="00C817AF" w:rsidRPr="00017C9B" w:rsidRDefault="00C817AF" w:rsidP="00606973">
      <w:pPr>
        <w:widowControl w:val="0"/>
        <w:tabs>
          <w:tab w:val="center" w:pos="4535"/>
        </w:tabs>
        <w:suppressAutoHyphens/>
        <w:spacing w:before="120" w:after="120"/>
        <w:jc w:val="both"/>
        <w:rPr>
          <w:rFonts w:ascii="Bookman Old Style" w:eastAsia="Gungsuh" w:hAnsi="Bookman Old Style" w:cstheme="minorHAnsi"/>
          <w:b/>
          <w:bCs/>
          <w:kern w:val="1"/>
          <w:lang w:eastAsia="ar-SA"/>
        </w:rPr>
      </w:pPr>
    </w:p>
    <w:p w14:paraId="68DBFCE9" w14:textId="77777777" w:rsidR="009A66CA" w:rsidRPr="00017C9B" w:rsidRDefault="00D62753" w:rsidP="00E32CCF">
      <w:pPr>
        <w:pStyle w:val="NoSpacing"/>
        <w:numPr>
          <w:ilvl w:val="0"/>
          <w:numId w:val="1"/>
        </w:numPr>
        <w:jc w:val="both"/>
        <w:rPr>
          <w:rFonts w:ascii="Bookman Old Style" w:hAnsi="Bookman Old Style" w:cstheme="minorHAnsi"/>
          <w:sz w:val="24"/>
          <w:szCs w:val="24"/>
        </w:rPr>
      </w:pPr>
      <w:r w:rsidRPr="00017C9B">
        <w:rPr>
          <w:rFonts w:ascii="Bookman Old Style" w:hAnsi="Bookman Old Style" w:cstheme="minorHAnsi"/>
          <w:b/>
          <w:bCs/>
          <w:sz w:val="24"/>
          <w:szCs w:val="24"/>
          <w:u w:val="single"/>
        </w:rPr>
        <w:t>Prime Minister Employment Generation Program (PMEGP</w:t>
      </w:r>
      <w:r w:rsidRPr="00017C9B">
        <w:rPr>
          <w:rFonts w:ascii="Bookman Old Style" w:hAnsi="Bookman Old Style" w:cstheme="minorHAnsi"/>
          <w:sz w:val="24"/>
          <w:szCs w:val="24"/>
        </w:rPr>
        <w:t>)</w:t>
      </w:r>
    </w:p>
    <w:p w14:paraId="5A826563" w14:textId="03D26FC3" w:rsidR="001D2052" w:rsidRPr="00017C9B" w:rsidRDefault="00D62753" w:rsidP="00800DAC">
      <w:pPr>
        <w:pStyle w:val="NoSpacing"/>
        <w:ind w:left="1080"/>
        <w:jc w:val="both"/>
        <w:rPr>
          <w:rFonts w:ascii="Bookman Old Style" w:hAnsi="Bookman Old Style" w:cstheme="minorHAnsi"/>
          <w:sz w:val="24"/>
          <w:szCs w:val="24"/>
        </w:rPr>
      </w:pPr>
      <w:r w:rsidRPr="00017C9B">
        <w:rPr>
          <w:rFonts w:ascii="Bookman Old Style" w:hAnsi="Bookman Old Style" w:cstheme="minorHAnsi"/>
          <w:sz w:val="24"/>
          <w:szCs w:val="24"/>
        </w:rPr>
        <w:t>PMEG</w:t>
      </w:r>
      <w:r w:rsidR="00BA2A6D" w:rsidRPr="00017C9B">
        <w:rPr>
          <w:rFonts w:ascii="Bookman Old Style" w:hAnsi="Bookman Old Style" w:cstheme="minorHAnsi"/>
          <w:sz w:val="24"/>
          <w:szCs w:val="24"/>
        </w:rPr>
        <w:t>P</w:t>
      </w:r>
      <w:r w:rsidR="00C05640" w:rsidRPr="00017C9B">
        <w:rPr>
          <w:rFonts w:ascii="Bookman Old Style" w:hAnsi="Bookman Old Style" w:cstheme="minorHAnsi"/>
          <w:sz w:val="24"/>
          <w:szCs w:val="24"/>
        </w:rPr>
        <w:t xml:space="preserve"> – </w:t>
      </w:r>
      <w:r w:rsidR="00D32ABB" w:rsidRPr="00017C9B">
        <w:rPr>
          <w:rFonts w:ascii="Bookman Old Style" w:hAnsi="Bookman Old Style" w:cstheme="minorHAnsi"/>
          <w:sz w:val="24"/>
          <w:szCs w:val="24"/>
        </w:rPr>
        <w:t xml:space="preserve">Banks have sanctioned </w:t>
      </w:r>
      <w:r w:rsidR="00593365" w:rsidRPr="00017C9B">
        <w:rPr>
          <w:rFonts w:ascii="Bookman Old Style" w:hAnsi="Bookman Old Style" w:cstheme="minorHAnsi"/>
          <w:sz w:val="24"/>
          <w:szCs w:val="24"/>
        </w:rPr>
        <w:t>377</w:t>
      </w:r>
      <w:r w:rsidR="00526AB1" w:rsidRPr="00017C9B">
        <w:rPr>
          <w:rFonts w:ascii="Bookman Old Style" w:hAnsi="Bookman Old Style" w:cstheme="minorHAnsi"/>
          <w:sz w:val="24"/>
          <w:szCs w:val="24"/>
        </w:rPr>
        <w:t xml:space="preserve"> P</w:t>
      </w:r>
      <w:r w:rsidR="000710CA" w:rsidRPr="00017C9B">
        <w:rPr>
          <w:rFonts w:ascii="Bookman Old Style" w:hAnsi="Bookman Old Style" w:cstheme="minorHAnsi"/>
          <w:sz w:val="24"/>
          <w:szCs w:val="24"/>
        </w:rPr>
        <w:t xml:space="preserve">MEGP </w:t>
      </w:r>
      <w:r w:rsidR="00D32ABB" w:rsidRPr="00017C9B">
        <w:rPr>
          <w:rFonts w:ascii="Bookman Old Style" w:hAnsi="Bookman Old Style" w:cstheme="minorHAnsi"/>
          <w:sz w:val="24"/>
          <w:szCs w:val="24"/>
        </w:rPr>
        <w:t xml:space="preserve">loan proposals </w:t>
      </w:r>
      <w:proofErr w:type="spellStart"/>
      <w:proofErr w:type="gramStart"/>
      <w:r w:rsidR="00593365" w:rsidRPr="00017C9B">
        <w:rPr>
          <w:rFonts w:ascii="Bookman Old Style" w:hAnsi="Bookman Old Style" w:cstheme="minorHAnsi"/>
          <w:sz w:val="24"/>
          <w:szCs w:val="24"/>
        </w:rPr>
        <w:t>upto</w:t>
      </w:r>
      <w:proofErr w:type="spellEnd"/>
      <w:r w:rsidR="00593365" w:rsidRPr="00017C9B">
        <w:rPr>
          <w:rFonts w:ascii="Bookman Old Style" w:hAnsi="Bookman Old Style" w:cstheme="minorHAnsi"/>
          <w:sz w:val="24"/>
          <w:szCs w:val="24"/>
        </w:rPr>
        <w:t xml:space="preserve">  30</w:t>
      </w:r>
      <w:proofErr w:type="gramEnd"/>
      <w:r w:rsidR="00593365" w:rsidRPr="00017C9B">
        <w:rPr>
          <w:rFonts w:ascii="Bookman Old Style" w:hAnsi="Bookman Old Style" w:cstheme="minorHAnsi"/>
          <w:sz w:val="24"/>
          <w:szCs w:val="24"/>
          <w:vertAlign w:val="superscript"/>
        </w:rPr>
        <w:t>th</w:t>
      </w:r>
      <w:r w:rsidR="00593365" w:rsidRPr="00017C9B">
        <w:rPr>
          <w:rFonts w:ascii="Bookman Old Style" w:hAnsi="Bookman Old Style" w:cstheme="minorHAnsi"/>
          <w:sz w:val="24"/>
          <w:szCs w:val="24"/>
        </w:rPr>
        <w:t xml:space="preserve"> September 2023 against the </w:t>
      </w:r>
      <w:r w:rsidR="00526AB1" w:rsidRPr="00017C9B">
        <w:rPr>
          <w:rFonts w:ascii="Bookman Old Style" w:hAnsi="Bookman Old Style" w:cstheme="minorHAnsi"/>
          <w:sz w:val="24"/>
          <w:szCs w:val="24"/>
        </w:rPr>
        <w:t xml:space="preserve">Target of 671 </w:t>
      </w:r>
      <w:r w:rsidR="005F611B" w:rsidRPr="00017C9B">
        <w:rPr>
          <w:rFonts w:ascii="Bookman Old Style" w:hAnsi="Bookman Old Style" w:cstheme="minorHAnsi"/>
          <w:sz w:val="24"/>
          <w:szCs w:val="24"/>
        </w:rPr>
        <w:t>for differ</w:t>
      </w:r>
      <w:r w:rsidR="003F7A92" w:rsidRPr="00017C9B">
        <w:rPr>
          <w:rFonts w:ascii="Bookman Old Style" w:hAnsi="Bookman Old Style" w:cstheme="minorHAnsi"/>
          <w:sz w:val="24"/>
          <w:szCs w:val="24"/>
        </w:rPr>
        <w:t>e</w:t>
      </w:r>
      <w:r w:rsidR="005F611B" w:rsidRPr="00017C9B">
        <w:rPr>
          <w:rFonts w:ascii="Bookman Old Style" w:hAnsi="Bookman Old Style" w:cstheme="minorHAnsi"/>
          <w:sz w:val="24"/>
          <w:szCs w:val="24"/>
        </w:rPr>
        <w:t xml:space="preserve">nt Banks  </w:t>
      </w:r>
      <w:r w:rsidR="00593365" w:rsidRPr="00017C9B">
        <w:rPr>
          <w:rFonts w:ascii="Bookman Old Style" w:hAnsi="Bookman Old Style" w:cstheme="minorHAnsi"/>
          <w:sz w:val="24"/>
          <w:szCs w:val="24"/>
        </w:rPr>
        <w:t>for the</w:t>
      </w:r>
      <w:r w:rsidR="005F611B" w:rsidRPr="00017C9B">
        <w:rPr>
          <w:rFonts w:ascii="Bookman Old Style" w:hAnsi="Bookman Old Style" w:cstheme="minorHAnsi"/>
          <w:sz w:val="24"/>
          <w:szCs w:val="24"/>
        </w:rPr>
        <w:t xml:space="preserve"> </w:t>
      </w:r>
      <w:r w:rsidR="00526AB1" w:rsidRPr="00017C9B">
        <w:rPr>
          <w:rFonts w:ascii="Bookman Old Style" w:hAnsi="Bookman Old Style" w:cstheme="minorHAnsi"/>
          <w:sz w:val="24"/>
          <w:szCs w:val="24"/>
        </w:rPr>
        <w:t>FY 202</w:t>
      </w:r>
      <w:r w:rsidR="005F611B" w:rsidRPr="00017C9B">
        <w:rPr>
          <w:rFonts w:ascii="Bookman Old Style" w:hAnsi="Bookman Old Style" w:cstheme="minorHAnsi"/>
          <w:sz w:val="24"/>
          <w:szCs w:val="24"/>
        </w:rPr>
        <w:t>3-24</w:t>
      </w:r>
      <w:r w:rsidR="00D32ABB" w:rsidRPr="00017C9B">
        <w:rPr>
          <w:rFonts w:ascii="Bookman Old Style" w:hAnsi="Bookman Old Style" w:cstheme="minorHAnsi"/>
          <w:sz w:val="24"/>
          <w:szCs w:val="24"/>
        </w:rPr>
        <w:t>.</w:t>
      </w:r>
      <w:r w:rsidR="0083158C" w:rsidRPr="00017C9B">
        <w:rPr>
          <w:rFonts w:ascii="Bookman Old Style" w:hAnsi="Bookman Old Style" w:cstheme="minorHAnsi"/>
          <w:sz w:val="24"/>
          <w:szCs w:val="24"/>
        </w:rPr>
        <w:t xml:space="preserve"> </w:t>
      </w:r>
      <w:r w:rsidR="00526AB1" w:rsidRPr="00017C9B">
        <w:rPr>
          <w:rFonts w:ascii="Bookman Old Style" w:hAnsi="Bookman Old Style" w:cstheme="minorHAnsi"/>
          <w:sz w:val="24"/>
          <w:szCs w:val="24"/>
        </w:rPr>
        <w:t>The d</w:t>
      </w:r>
      <w:r w:rsidR="0083158C" w:rsidRPr="00017C9B">
        <w:rPr>
          <w:rFonts w:ascii="Bookman Old Style" w:hAnsi="Bookman Old Style" w:cstheme="minorHAnsi"/>
          <w:sz w:val="24"/>
          <w:szCs w:val="24"/>
        </w:rPr>
        <w:t>etails</w:t>
      </w:r>
      <w:r w:rsidR="00800DAC" w:rsidRPr="00017C9B">
        <w:rPr>
          <w:rFonts w:ascii="Bookman Old Style" w:hAnsi="Bookman Old Style" w:cstheme="minorHAnsi"/>
          <w:sz w:val="24"/>
          <w:szCs w:val="24"/>
        </w:rPr>
        <w:t xml:space="preserve"> </w:t>
      </w:r>
      <w:proofErr w:type="gramStart"/>
      <w:r w:rsidR="00526AB1" w:rsidRPr="00017C9B">
        <w:rPr>
          <w:rFonts w:ascii="Bookman Old Style" w:hAnsi="Bookman Old Style" w:cstheme="minorHAnsi"/>
          <w:sz w:val="24"/>
          <w:szCs w:val="24"/>
        </w:rPr>
        <w:t>is</w:t>
      </w:r>
      <w:proofErr w:type="gramEnd"/>
      <w:r w:rsidR="00D32ABB" w:rsidRPr="00017C9B">
        <w:rPr>
          <w:rFonts w:ascii="Bookman Old Style" w:hAnsi="Bookman Old Style" w:cstheme="minorHAnsi"/>
          <w:sz w:val="24"/>
          <w:szCs w:val="24"/>
        </w:rPr>
        <w:t xml:space="preserve"> </w:t>
      </w:r>
      <w:r w:rsidRPr="00017C9B">
        <w:rPr>
          <w:rFonts w:ascii="Bookman Old Style" w:hAnsi="Bookman Old Style" w:cstheme="minorHAnsi"/>
          <w:sz w:val="24"/>
          <w:szCs w:val="24"/>
        </w:rPr>
        <w:t xml:space="preserve">placed in </w:t>
      </w:r>
      <w:r w:rsidR="006E1161" w:rsidRPr="00017C9B">
        <w:rPr>
          <w:rFonts w:ascii="Bookman Old Style" w:hAnsi="Bookman Old Style" w:cstheme="minorHAnsi"/>
          <w:sz w:val="24"/>
          <w:szCs w:val="24"/>
          <w:highlight w:val="yellow"/>
        </w:rPr>
        <w:t xml:space="preserve">page </w:t>
      </w:r>
      <w:r w:rsidR="00741691" w:rsidRPr="00017C9B">
        <w:rPr>
          <w:rFonts w:ascii="Bookman Old Style" w:hAnsi="Bookman Old Style" w:cstheme="minorHAnsi"/>
          <w:b/>
          <w:bCs/>
          <w:sz w:val="24"/>
          <w:szCs w:val="24"/>
          <w:highlight w:val="yellow"/>
        </w:rPr>
        <w:t>No.</w:t>
      </w:r>
      <w:r w:rsidR="003F7A92" w:rsidRPr="00017C9B">
        <w:rPr>
          <w:rFonts w:ascii="Bookman Old Style" w:hAnsi="Bookman Old Style" w:cstheme="minorHAnsi"/>
          <w:b/>
          <w:bCs/>
          <w:sz w:val="24"/>
          <w:szCs w:val="24"/>
          <w:highlight w:val="yellow"/>
        </w:rPr>
        <w:t xml:space="preserve"> 115-</w:t>
      </w:r>
      <w:r w:rsidR="00741691" w:rsidRPr="00017C9B">
        <w:rPr>
          <w:rFonts w:ascii="Bookman Old Style" w:hAnsi="Bookman Old Style" w:cstheme="minorHAnsi"/>
          <w:b/>
          <w:bCs/>
          <w:sz w:val="24"/>
          <w:szCs w:val="24"/>
          <w:highlight w:val="yellow"/>
        </w:rPr>
        <w:t>11</w:t>
      </w:r>
      <w:r w:rsidR="006B78EC" w:rsidRPr="00017C9B">
        <w:rPr>
          <w:rFonts w:ascii="Bookman Old Style" w:hAnsi="Bookman Old Style" w:cstheme="minorHAnsi"/>
          <w:b/>
          <w:bCs/>
          <w:sz w:val="24"/>
          <w:szCs w:val="24"/>
          <w:highlight w:val="yellow"/>
        </w:rPr>
        <w:t>6</w:t>
      </w:r>
      <w:r w:rsidR="009460AF" w:rsidRPr="00017C9B">
        <w:rPr>
          <w:rFonts w:ascii="Bookman Old Style" w:hAnsi="Bookman Old Style" w:cstheme="minorHAnsi"/>
          <w:b/>
          <w:bCs/>
          <w:sz w:val="24"/>
          <w:szCs w:val="24"/>
          <w:highlight w:val="yellow"/>
        </w:rPr>
        <w:t xml:space="preserve"> </w:t>
      </w:r>
      <w:r w:rsidR="00BB0F33" w:rsidRPr="00017C9B">
        <w:rPr>
          <w:rFonts w:ascii="Bookman Old Style" w:hAnsi="Bookman Old Style" w:cstheme="minorHAnsi"/>
          <w:b/>
          <w:bCs/>
          <w:sz w:val="24"/>
          <w:szCs w:val="24"/>
          <w:highlight w:val="yellow"/>
        </w:rPr>
        <w:t xml:space="preserve">&amp; </w:t>
      </w:r>
      <w:r w:rsidR="003F7A92" w:rsidRPr="00017C9B">
        <w:rPr>
          <w:rFonts w:ascii="Bookman Old Style" w:hAnsi="Bookman Old Style" w:cstheme="minorHAnsi"/>
          <w:b/>
          <w:bCs/>
          <w:sz w:val="24"/>
          <w:szCs w:val="24"/>
          <w:highlight w:val="yellow"/>
        </w:rPr>
        <w:t>127-</w:t>
      </w:r>
      <w:r w:rsidR="00BB0F33" w:rsidRPr="00017C9B">
        <w:rPr>
          <w:rFonts w:ascii="Bookman Old Style" w:hAnsi="Bookman Old Style" w:cstheme="minorHAnsi"/>
          <w:b/>
          <w:bCs/>
          <w:sz w:val="24"/>
          <w:szCs w:val="24"/>
          <w:highlight w:val="yellow"/>
        </w:rPr>
        <w:t>12</w:t>
      </w:r>
      <w:r w:rsidR="006B78EC" w:rsidRPr="00017C9B">
        <w:rPr>
          <w:rFonts w:ascii="Bookman Old Style" w:hAnsi="Bookman Old Style" w:cstheme="minorHAnsi"/>
          <w:b/>
          <w:bCs/>
          <w:sz w:val="24"/>
          <w:szCs w:val="24"/>
          <w:highlight w:val="yellow"/>
        </w:rPr>
        <w:t>8</w:t>
      </w:r>
      <w:r w:rsidR="00596E70" w:rsidRPr="00017C9B">
        <w:rPr>
          <w:rFonts w:ascii="Bookman Old Style" w:hAnsi="Bookman Old Style" w:cstheme="minorHAnsi"/>
          <w:b/>
          <w:bCs/>
          <w:sz w:val="24"/>
          <w:szCs w:val="24"/>
          <w:highlight w:val="yellow"/>
        </w:rPr>
        <w:t>.</w:t>
      </w:r>
      <w:r w:rsidR="00596E70" w:rsidRPr="00017C9B">
        <w:rPr>
          <w:rFonts w:ascii="Bookman Old Style" w:hAnsi="Bookman Old Style" w:cstheme="minorHAnsi"/>
          <w:b/>
          <w:bCs/>
          <w:sz w:val="24"/>
          <w:szCs w:val="24"/>
        </w:rPr>
        <w:t xml:space="preserve"> </w:t>
      </w:r>
      <w:r w:rsidR="00284049" w:rsidRPr="00017C9B">
        <w:rPr>
          <w:rFonts w:ascii="Bookman Old Style" w:hAnsi="Bookman Old Style" w:cstheme="minorHAnsi"/>
          <w:sz w:val="24"/>
          <w:szCs w:val="24"/>
        </w:rPr>
        <w:t>(</w:t>
      </w:r>
      <w:r w:rsidRPr="00017C9B">
        <w:rPr>
          <w:rFonts w:ascii="Bookman Old Style" w:hAnsi="Bookman Old Style" w:cstheme="minorHAnsi"/>
          <w:b/>
          <w:bCs/>
          <w:sz w:val="24"/>
          <w:szCs w:val="24"/>
        </w:rPr>
        <w:t xml:space="preserve">Director, KVIC </w:t>
      </w:r>
      <w:r w:rsidR="00305D4D" w:rsidRPr="00017C9B">
        <w:rPr>
          <w:rFonts w:ascii="Bookman Old Style" w:hAnsi="Bookman Old Style" w:cstheme="minorHAnsi"/>
          <w:sz w:val="24"/>
          <w:szCs w:val="24"/>
        </w:rPr>
        <w:t xml:space="preserve">is requested to </w:t>
      </w:r>
      <w:r w:rsidR="00800DAC" w:rsidRPr="00017C9B">
        <w:rPr>
          <w:rFonts w:ascii="Bookman Old Style" w:hAnsi="Bookman Old Style" w:cstheme="minorHAnsi"/>
          <w:sz w:val="24"/>
          <w:szCs w:val="24"/>
        </w:rPr>
        <w:t>appraise</w:t>
      </w:r>
      <w:r w:rsidRPr="00017C9B">
        <w:rPr>
          <w:rFonts w:ascii="Bookman Old Style" w:hAnsi="Bookman Old Style" w:cstheme="minorHAnsi"/>
          <w:sz w:val="24"/>
          <w:szCs w:val="24"/>
        </w:rPr>
        <w:t xml:space="preserve"> the house</w:t>
      </w:r>
      <w:r w:rsidR="00284049" w:rsidRPr="00017C9B">
        <w:rPr>
          <w:rFonts w:ascii="Bookman Old Style" w:hAnsi="Bookman Old Style" w:cstheme="minorHAnsi"/>
          <w:sz w:val="24"/>
          <w:szCs w:val="24"/>
        </w:rPr>
        <w:t>)</w:t>
      </w:r>
      <w:r w:rsidRPr="00017C9B">
        <w:rPr>
          <w:rFonts w:ascii="Bookman Old Style" w:hAnsi="Bookman Old Style" w:cstheme="minorHAnsi"/>
          <w:sz w:val="24"/>
          <w:szCs w:val="24"/>
        </w:rPr>
        <w:t>.</w:t>
      </w:r>
    </w:p>
    <w:p w14:paraId="31BA88DB" w14:textId="5C210BD4" w:rsidR="00BA4D7C" w:rsidRPr="00017C9B" w:rsidRDefault="00BA4D7C" w:rsidP="00800DAC">
      <w:pPr>
        <w:pStyle w:val="NoSpacing"/>
        <w:ind w:left="1080"/>
        <w:jc w:val="both"/>
        <w:rPr>
          <w:rFonts w:ascii="Bookman Old Style" w:hAnsi="Bookman Old Style" w:cstheme="minorHAnsi"/>
          <w:sz w:val="24"/>
          <w:szCs w:val="24"/>
        </w:rPr>
      </w:pPr>
    </w:p>
    <w:p w14:paraId="42D2B1BA" w14:textId="77777777" w:rsidR="00D62753" w:rsidRPr="00017C9B" w:rsidRDefault="00D62753" w:rsidP="00E32CCF">
      <w:pPr>
        <w:pStyle w:val="NoSpacing"/>
        <w:numPr>
          <w:ilvl w:val="0"/>
          <w:numId w:val="1"/>
        </w:numPr>
        <w:jc w:val="both"/>
        <w:rPr>
          <w:rFonts w:ascii="Bookman Old Style" w:eastAsia="Gungsuh" w:hAnsi="Bookman Old Style" w:cstheme="minorHAnsi"/>
          <w:b/>
          <w:bCs/>
          <w:sz w:val="24"/>
          <w:szCs w:val="24"/>
          <w:u w:val="single"/>
        </w:rPr>
      </w:pPr>
      <w:r w:rsidRPr="00017C9B">
        <w:rPr>
          <w:rFonts w:ascii="Bookman Old Style" w:eastAsia="Gungsuh" w:hAnsi="Bookman Old Style" w:cstheme="minorHAnsi"/>
          <w:b/>
          <w:bCs/>
          <w:sz w:val="24"/>
          <w:szCs w:val="24"/>
          <w:u w:val="single"/>
        </w:rPr>
        <w:t>National Rural Livelihood</w:t>
      </w:r>
      <w:r w:rsidR="00BC0982" w:rsidRPr="00017C9B">
        <w:rPr>
          <w:rFonts w:ascii="Bookman Old Style" w:eastAsia="Gungsuh" w:hAnsi="Bookman Old Style" w:cstheme="minorHAnsi"/>
          <w:b/>
          <w:bCs/>
          <w:sz w:val="24"/>
          <w:szCs w:val="24"/>
          <w:u w:val="single"/>
        </w:rPr>
        <w:t>s</w:t>
      </w:r>
      <w:r w:rsidRPr="00017C9B">
        <w:rPr>
          <w:rFonts w:ascii="Bookman Old Style" w:eastAsia="Gungsuh" w:hAnsi="Bookman Old Style" w:cstheme="minorHAnsi"/>
          <w:b/>
          <w:bCs/>
          <w:sz w:val="24"/>
          <w:szCs w:val="24"/>
          <w:u w:val="single"/>
        </w:rPr>
        <w:t xml:space="preserve"> Mission</w:t>
      </w:r>
      <w:r w:rsidR="00BC0982" w:rsidRPr="00017C9B">
        <w:rPr>
          <w:rFonts w:ascii="Bookman Old Style" w:eastAsia="Gungsuh" w:hAnsi="Bookman Old Style" w:cstheme="minorHAnsi"/>
          <w:b/>
          <w:bCs/>
          <w:sz w:val="24"/>
          <w:szCs w:val="24"/>
          <w:u w:val="single"/>
        </w:rPr>
        <w:t xml:space="preserve"> Bank Linkage</w:t>
      </w:r>
      <w:r w:rsidRPr="00017C9B">
        <w:rPr>
          <w:rFonts w:ascii="Bookman Old Style" w:eastAsia="Gungsuh" w:hAnsi="Bookman Old Style" w:cstheme="minorHAnsi"/>
          <w:b/>
          <w:bCs/>
          <w:sz w:val="24"/>
          <w:szCs w:val="24"/>
          <w:u w:val="single"/>
        </w:rPr>
        <w:t>:</w:t>
      </w:r>
    </w:p>
    <w:p w14:paraId="19E49FE2" w14:textId="6239B90F" w:rsidR="00800DAC" w:rsidRPr="00017C9B" w:rsidRDefault="00A64C7D" w:rsidP="00800DAC">
      <w:pPr>
        <w:pStyle w:val="NoSpacing"/>
        <w:ind w:left="1080"/>
        <w:jc w:val="both"/>
        <w:rPr>
          <w:rFonts w:ascii="Bookman Old Style" w:eastAsia="Gungsuh" w:hAnsi="Bookman Old Style" w:cstheme="minorHAnsi"/>
          <w:b/>
          <w:bCs/>
          <w:sz w:val="24"/>
          <w:szCs w:val="24"/>
        </w:rPr>
      </w:pPr>
      <w:r w:rsidRPr="00017C9B">
        <w:rPr>
          <w:rFonts w:ascii="Bookman Old Style" w:eastAsia="Gungsuh" w:hAnsi="Bookman Old Style" w:cstheme="minorHAnsi"/>
          <w:sz w:val="24"/>
          <w:szCs w:val="24"/>
        </w:rPr>
        <w:t xml:space="preserve">Banks have sanctioned 3061 SHG Loan proposals under MSRLS implementation against the Target of 18117 SHG. </w:t>
      </w:r>
      <w:r w:rsidR="00BA1BA3" w:rsidRPr="00017C9B">
        <w:rPr>
          <w:rFonts w:ascii="Bookman Old Style" w:hAnsi="Bookman Old Style" w:cstheme="minorHAnsi"/>
          <w:color w:val="000000"/>
          <w:sz w:val="24"/>
          <w:szCs w:val="24"/>
        </w:rPr>
        <w:t>M</w:t>
      </w:r>
      <w:r w:rsidR="00F11C51" w:rsidRPr="00017C9B">
        <w:rPr>
          <w:rFonts w:ascii="Bookman Old Style" w:eastAsia="Gungsuh" w:hAnsi="Bookman Old Style" w:cstheme="minorHAnsi"/>
          <w:b/>
          <w:bCs/>
          <w:sz w:val="24"/>
          <w:szCs w:val="24"/>
        </w:rPr>
        <w:t>SRL</w:t>
      </w:r>
      <w:r w:rsidR="00CA6B7E" w:rsidRPr="00017C9B">
        <w:rPr>
          <w:rFonts w:ascii="Bookman Old Style" w:eastAsia="Gungsuh" w:hAnsi="Bookman Old Style" w:cstheme="minorHAnsi"/>
          <w:b/>
          <w:bCs/>
          <w:sz w:val="24"/>
          <w:szCs w:val="24"/>
        </w:rPr>
        <w:t>S</w:t>
      </w:r>
      <w:r w:rsidR="005833A1" w:rsidRPr="00017C9B">
        <w:rPr>
          <w:rFonts w:ascii="Bookman Old Style" w:eastAsia="Gungsuh" w:hAnsi="Bookman Old Style" w:cstheme="minorHAnsi"/>
          <w:b/>
          <w:bCs/>
          <w:sz w:val="24"/>
          <w:szCs w:val="24"/>
        </w:rPr>
        <w:t xml:space="preserve"> </w:t>
      </w:r>
      <w:r w:rsidR="00F51113" w:rsidRPr="00017C9B">
        <w:rPr>
          <w:rFonts w:ascii="Bookman Old Style" w:eastAsia="Gungsuh" w:hAnsi="Bookman Old Style" w:cstheme="minorHAnsi"/>
          <w:b/>
          <w:bCs/>
          <w:sz w:val="24"/>
          <w:szCs w:val="24"/>
        </w:rPr>
        <w:t xml:space="preserve">is requested to </w:t>
      </w:r>
      <w:r w:rsidR="00F11C51" w:rsidRPr="00017C9B">
        <w:rPr>
          <w:rFonts w:ascii="Bookman Old Style" w:eastAsia="Gungsuh" w:hAnsi="Bookman Old Style" w:cstheme="minorHAnsi"/>
          <w:b/>
          <w:bCs/>
          <w:sz w:val="24"/>
          <w:szCs w:val="24"/>
        </w:rPr>
        <w:t>appraise the House</w:t>
      </w:r>
      <w:r w:rsidR="00F11C51" w:rsidRPr="00017C9B">
        <w:rPr>
          <w:rFonts w:ascii="Bookman Old Style" w:eastAsia="Gungsuh" w:hAnsi="Bookman Old Style" w:cstheme="minorHAnsi"/>
          <w:sz w:val="24"/>
          <w:szCs w:val="24"/>
        </w:rPr>
        <w:t>. (</w:t>
      </w:r>
      <w:r w:rsidR="00F11C51" w:rsidRPr="00017C9B">
        <w:rPr>
          <w:rFonts w:ascii="Bookman Old Style" w:eastAsia="Gungsuh" w:hAnsi="Bookman Old Style" w:cstheme="minorHAnsi"/>
          <w:b/>
          <w:bCs/>
          <w:sz w:val="24"/>
          <w:szCs w:val="24"/>
          <w:highlight w:val="yellow"/>
        </w:rPr>
        <w:t>Details in Page No-</w:t>
      </w:r>
      <w:r w:rsidR="00741691" w:rsidRPr="00017C9B">
        <w:rPr>
          <w:rFonts w:ascii="Bookman Old Style" w:eastAsia="Gungsuh" w:hAnsi="Bookman Old Style" w:cstheme="minorHAnsi"/>
          <w:b/>
          <w:bCs/>
          <w:sz w:val="24"/>
          <w:szCs w:val="24"/>
          <w:highlight w:val="yellow"/>
        </w:rPr>
        <w:t>1</w:t>
      </w:r>
      <w:r w:rsidR="00472BC0" w:rsidRPr="00017C9B">
        <w:rPr>
          <w:rFonts w:ascii="Bookman Old Style" w:eastAsia="Gungsuh" w:hAnsi="Bookman Old Style" w:cstheme="minorHAnsi"/>
          <w:b/>
          <w:bCs/>
          <w:sz w:val="24"/>
          <w:szCs w:val="24"/>
          <w:highlight w:val="yellow"/>
        </w:rPr>
        <w:t>2</w:t>
      </w:r>
      <w:r w:rsidR="003F7A92" w:rsidRPr="00017C9B">
        <w:rPr>
          <w:rFonts w:ascii="Bookman Old Style" w:eastAsia="Gungsuh" w:hAnsi="Bookman Old Style" w:cstheme="minorHAnsi"/>
          <w:b/>
          <w:bCs/>
          <w:sz w:val="24"/>
          <w:szCs w:val="24"/>
          <w:highlight w:val="yellow"/>
        </w:rPr>
        <w:t>6)</w:t>
      </w:r>
    </w:p>
    <w:p w14:paraId="7265944D" w14:textId="5B5C9C58" w:rsidR="00606DE2" w:rsidRPr="00017C9B" w:rsidRDefault="00606DE2" w:rsidP="00800DAC">
      <w:pPr>
        <w:pStyle w:val="NoSpacing"/>
        <w:ind w:left="1080"/>
        <w:jc w:val="both"/>
        <w:rPr>
          <w:rFonts w:ascii="Bookman Old Style" w:eastAsia="Gungsuh" w:hAnsi="Bookman Old Style" w:cstheme="minorHAnsi"/>
          <w:b/>
          <w:bCs/>
          <w:sz w:val="24"/>
          <w:szCs w:val="24"/>
        </w:rPr>
      </w:pPr>
    </w:p>
    <w:p w14:paraId="27FB0F73" w14:textId="5A3DAE07" w:rsidR="00D62753" w:rsidRPr="00017C9B" w:rsidRDefault="00D62753" w:rsidP="00E32CCF">
      <w:pPr>
        <w:pStyle w:val="NoSpacing"/>
        <w:numPr>
          <w:ilvl w:val="0"/>
          <w:numId w:val="1"/>
        </w:numPr>
        <w:jc w:val="both"/>
        <w:rPr>
          <w:rFonts w:ascii="Bookman Old Style" w:eastAsia="Gungsuh" w:hAnsi="Bookman Old Style" w:cstheme="minorHAnsi"/>
          <w:b/>
          <w:bCs/>
          <w:sz w:val="24"/>
          <w:szCs w:val="24"/>
          <w:u w:val="single"/>
        </w:rPr>
      </w:pPr>
      <w:r w:rsidRPr="00017C9B">
        <w:rPr>
          <w:rFonts w:ascii="Bookman Old Style" w:eastAsia="Gungsuh" w:hAnsi="Bookman Old Style" w:cstheme="minorHAnsi"/>
          <w:b/>
          <w:bCs/>
          <w:kern w:val="22"/>
          <w:sz w:val="24"/>
          <w:szCs w:val="24"/>
          <w:u w:val="single"/>
        </w:rPr>
        <w:t>Pradhan Mantri Mudra Yoj</w:t>
      </w:r>
      <w:r w:rsidR="00683C30" w:rsidRPr="00017C9B">
        <w:rPr>
          <w:rFonts w:ascii="Bookman Old Style" w:eastAsia="Gungsuh" w:hAnsi="Bookman Old Style" w:cstheme="minorHAnsi"/>
          <w:b/>
          <w:bCs/>
          <w:kern w:val="22"/>
          <w:sz w:val="24"/>
          <w:szCs w:val="24"/>
          <w:u w:val="single"/>
        </w:rPr>
        <w:t>a</w:t>
      </w:r>
      <w:r w:rsidRPr="00017C9B">
        <w:rPr>
          <w:rFonts w:ascii="Bookman Old Style" w:eastAsia="Gungsuh" w:hAnsi="Bookman Old Style" w:cstheme="minorHAnsi"/>
          <w:b/>
          <w:bCs/>
          <w:kern w:val="22"/>
          <w:sz w:val="24"/>
          <w:szCs w:val="24"/>
          <w:u w:val="single"/>
        </w:rPr>
        <w:t>na</w:t>
      </w:r>
      <w:r w:rsidR="005D0D99" w:rsidRPr="00017C9B">
        <w:rPr>
          <w:rFonts w:ascii="Bookman Old Style" w:eastAsia="Gungsuh" w:hAnsi="Bookman Old Style" w:cstheme="minorHAnsi"/>
          <w:b/>
          <w:bCs/>
          <w:kern w:val="22"/>
          <w:sz w:val="24"/>
          <w:szCs w:val="24"/>
          <w:u w:val="single"/>
        </w:rPr>
        <w:t xml:space="preserve"> </w:t>
      </w:r>
      <w:r w:rsidR="006D0AB4" w:rsidRPr="00017C9B">
        <w:rPr>
          <w:rFonts w:ascii="Bookman Old Style" w:eastAsia="Gungsuh" w:hAnsi="Bookman Old Style" w:cstheme="minorHAnsi"/>
          <w:b/>
          <w:bCs/>
          <w:kern w:val="22"/>
          <w:sz w:val="24"/>
          <w:szCs w:val="24"/>
          <w:u w:val="single"/>
        </w:rPr>
        <w:t>(PMMY)</w:t>
      </w:r>
      <w:r w:rsidR="00B74225" w:rsidRPr="00017C9B">
        <w:rPr>
          <w:rFonts w:ascii="Bookman Old Style" w:eastAsia="Gungsuh" w:hAnsi="Bookman Old Style" w:cstheme="minorHAnsi"/>
          <w:b/>
          <w:bCs/>
          <w:kern w:val="22"/>
          <w:sz w:val="24"/>
          <w:szCs w:val="24"/>
          <w:u w:val="single"/>
        </w:rPr>
        <w:t>:</w:t>
      </w:r>
    </w:p>
    <w:p w14:paraId="5A427400" w14:textId="7F00E11F" w:rsidR="00D62753" w:rsidRPr="00017C9B" w:rsidRDefault="006C2037" w:rsidP="00800DAC">
      <w:pPr>
        <w:pStyle w:val="NoSpacing"/>
        <w:ind w:left="360" w:firstLine="720"/>
        <w:jc w:val="both"/>
        <w:rPr>
          <w:rFonts w:ascii="Bookman Old Style" w:eastAsia="Gungsuh" w:hAnsi="Bookman Old Style" w:cstheme="minorHAnsi"/>
          <w:sz w:val="24"/>
          <w:szCs w:val="24"/>
        </w:rPr>
      </w:pPr>
      <w:proofErr w:type="gramStart"/>
      <w:r w:rsidRPr="00017C9B">
        <w:rPr>
          <w:rFonts w:ascii="Bookman Old Style" w:eastAsia="Gungsuh" w:hAnsi="Bookman Old Style" w:cstheme="minorHAnsi"/>
          <w:kern w:val="22"/>
          <w:sz w:val="24"/>
          <w:szCs w:val="24"/>
        </w:rPr>
        <w:t>PMMY:</w:t>
      </w:r>
      <w:r w:rsidR="00D62753" w:rsidRPr="00017C9B">
        <w:rPr>
          <w:rFonts w:ascii="Bookman Old Style" w:eastAsia="Gungsuh" w:hAnsi="Bookman Old Style" w:cstheme="minorHAnsi"/>
          <w:kern w:val="22"/>
          <w:sz w:val="24"/>
          <w:szCs w:val="24"/>
        </w:rPr>
        <w:t>-</w:t>
      </w:r>
      <w:proofErr w:type="gramEnd"/>
      <w:r w:rsidR="00FF13F8" w:rsidRPr="00017C9B">
        <w:rPr>
          <w:rFonts w:ascii="Bookman Old Style" w:eastAsia="Gungsuh" w:hAnsi="Bookman Old Style" w:cstheme="minorHAnsi"/>
          <w:kern w:val="22"/>
          <w:sz w:val="24"/>
          <w:szCs w:val="24"/>
        </w:rPr>
        <w:t xml:space="preserve"> </w:t>
      </w:r>
      <w:r w:rsidR="00D62753" w:rsidRPr="00017C9B">
        <w:rPr>
          <w:rFonts w:ascii="Bookman Old Style" w:eastAsia="Gungsuh" w:hAnsi="Bookman Old Style" w:cstheme="minorHAnsi"/>
          <w:sz w:val="24"/>
          <w:szCs w:val="24"/>
        </w:rPr>
        <w:t>The loans sanctioned under PMMY during the Quarter-</w:t>
      </w:r>
      <w:r w:rsidR="0078581E" w:rsidRPr="00017C9B">
        <w:rPr>
          <w:rFonts w:ascii="Bookman Old Style" w:eastAsia="Gungsuh" w:hAnsi="Bookman Old Style" w:cstheme="minorHAnsi"/>
          <w:sz w:val="24"/>
          <w:szCs w:val="24"/>
        </w:rPr>
        <w:t>2</w:t>
      </w:r>
      <w:r w:rsidR="00D62753" w:rsidRPr="00017C9B">
        <w:rPr>
          <w:rFonts w:ascii="Bookman Old Style" w:eastAsia="Gungsuh" w:hAnsi="Bookman Old Style" w:cstheme="minorHAnsi"/>
          <w:sz w:val="24"/>
          <w:szCs w:val="24"/>
        </w:rPr>
        <w:t xml:space="preserve"> of FY 20</w:t>
      </w:r>
      <w:r w:rsidR="00BF4168" w:rsidRPr="00017C9B">
        <w:rPr>
          <w:rFonts w:ascii="Bookman Old Style" w:eastAsia="Gungsuh" w:hAnsi="Bookman Old Style" w:cstheme="minorHAnsi"/>
          <w:sz w:val="24"/>
          <w:szCs w:val="24"/>
        </w:rPr>
        <w:t>2</w:t>
      </w:r>
      <w:r w:rsidR="00602C3C" w:rsidRPr="00017C9B">
        <w:rPr>
          <w:rFonts w:ascii="Bookman Old Style" w:eastAsia="Gungsuh" w:hAnsi="Bookman Old Style" w:cstheme="minorHAnsi"/>
          <w:sz w:val="24"/>
          <w:szCs w:val="24"/>
        </w:rPr>
        <w:t>3-24</w:t>
      </w:r>
      <w:r w:rsidR="00F165D9" w:rsidRPr="00017C9B">
        <w:rPr>
          <w:rFonts w:ascii="Bookman Old Style" w:eastAsia="Gungsuh" w:hAnsi="Bookman Old Style" w:cstheme="minorHAnsi"/>
          <w:sz w:val="24"/>
          <w:szCs w:val="24"/>
        </w:rPr>
        <w:t xml:space="preserve"> </w:t>
      </w:r>
      <w:r w:rsidR="00395E16" w:rsidRPr="00017C9B">
        <w:rPr>
          <w:rFonts w:ascii="Bookman Old Style" w:eastAsia="Gungsuh" w:hAnsi="Bookman Old Style" w:cstheme="minorHAnsi"/>
          <w:sz w:val="24"/>
          <w:szCs w:val="24"/>
        </w:rPr>
        <w:t>is</w:t>
      </w:r>
      <w:r w:rsidR="00D62753" w:rsidRPr="00017C9B">
        <w:rPr>
          <w:rFonts w:ascii="Bookman Old Style" w:eastAsia="Gungsuh" w:hAnsi="Bookman Old Style" w:cstheme="minorHAnsi"/>
          <w:sz w:val="24"/>
          <w:szCs w:val="24"/>
        </w:rPr>
        <w:t xml:space="preserve"> as under:</w:t>
      </w:r>
    </w:p>
    <w:p w14:paraId="426919DD" w14:textId="77777777" w:rsidR="001C1E17" w:rsidRPr="00017C9B" w:rsidRDefault="001C1E17" w:rsidP="00800DAC">
      <w:pPr>
        <w:pStyle w:val="NoSpacing"/>
        <w:ind w:left="360" w:firstLine="720"/>
        <w:jc w:val="both"/>
        <w:rPr>
          <w:rFonts w:ascii="Bookman Old Style" w:eastAsia="Gungsuh" w:hAnsi="Bookman Old Style" w:cstheme="minorHAnsi"/>
          <w:sz w:val="24"/>
          <w:szCs w:val="24"/>
        </w:rPr>
      </w:pPr>
    </w:p>
    <w:tbl>
      <w:tblPr>
        <w:tblStyle w:val="TableGrid"/>
        <w:tblW w:w="10548" w:type="dxa"/>
        <w:tblLook w:val="04A0" w:firstRow="1" w:lastRow="0" w:firstColumn="1" w:lastColumn="0" w:noHBand="0" w:noVBand="1"/>
      </w:tblPr>
      <w:tblGrid>
        <w:gridCol w:w="1782"/>
        <w:gridCol w:w="2361"/>
        <w:gridCol w:w="1688"/>
        <w:gridCol w:w="4717"/>
      </w:tblGrid>
      <w:tr w:rsidR="00D62753" w:rsidRPr="00017C9B" w14:paraId="5780980E" w14:textId="77777777" w:rsidTr="007A0EEC">
        <w:trPr>
          <w:trHeight w:val="202"/>
        </w:trPr>
        <w:tc>
          <w:tcPr>
            <w:tcW w:w="1782" w:type="dxa"/>
            <w:vMerge w:val="restart"/>
            <w:vAlign w:val="center"/>
          </w:tcPr>
          <w:p w14:paraId="2EF348CB" w14:textId="77777777" w:rsidR="00D62753" w:rsidRPr="00017C9B" w:rsidRDefault="00D62753" w:rsidP="00800DAC">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Category</w:t>
            </w:r>
          </w:p>
        </w:tc>
        <w:tc>
          <w:tcPr>
            <w:tcW w:w="4049" w:type="dxa"/>
            <w:gridSpan w:val="2"/>
          </w:tcPr>
          <w:p w14:paraId="463C54A2" w14:textId="77777777" w:rsidR="00D62753" w:rsidRPr="00017C9B" w:rsidRDefault="00800DAC" w:rsidP="00800DAC">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Sanctioned (Amt.</w:t>
            </w:r>
            <w:r w:rsidR="00D62753" w:rsidRPr="00017C9B">
              <w:rPr>
                <w:rFonts w:ascii="Bookman Old Style" w:hAnsi="Bookman Old Style" w:cstheme="minorHAnsi"/>
                <w:b/>
                <w:bCs/>
                <w:sz w:val="24"/>
                <w:szCs w:val="24"/>
              </w:rPr>
              <w:t xml:space="preserve"> in </w:t>
            </w:r>
            <w:r w:rsidR="008E36C0" w:rsidRPr="00017C9B">
              <w:rPr>
                <w:rFonts w:ascii="Bookman Old Style" w:hAnsi="Bookman Old Style" w:cstheme="minorHAnsi"/>
                <w:b/>
                <w:bCs/>
                <w:sz w:val="24"/>
                <w:szCs w:val="24"/>
              </w:rPr>
              <w:t>Crores</w:t>
            </w:r>
            <w:r w:rsidR="00D62753" w:rsidRPr="00017C9B">
              <w:rPr>
                <w:rFonts w:ascii="Bookman Old Style" w:hAnsi="Bookman Old Style" w:cstheme="minorHAnsi"/>
                <w:b/>
                <w:bCs/>
                <w:sz w:val="24"/>
                <w:szCs w:val="24"/>
              </w:rPr>
              <w:t>)</w:t>
            </w:r>
          </w:p>
        </w:tc>
        <w:tc>
          <w:tcPr>
            <w:tcW w:w="4717" w:type="dxa"/>
          </w:tcPr>
          <w:p w14:paraId="1387B03C" w14:textId="77777777" w:rsidR="00D62753" w:rsidRPr="00017C9B" w:rsidRDefault="00D62753" w:rsidP="00800DAC">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Outstanding</w:t>
            </w:r>
            <w:r w:rsidR="00800DAC" w:rsidRPr="00017C9B">
              <w:rPr>
                <w:rFonts w:ascii="Bookman Old Style" w:hAnsi="Bookman Old Style" w:cstheme="minorHAnsi"/>
                <w:b/>
                <w:bCs/>
                <w:sz w:val="24"/>
                <w:szCs w:val="24"/>
              </w:rPr>
              <w:t xml:space="preserve"> (Amt.</w:t>
            </w:r>
            <w:r w:rsidR="008E36C0" w:rsidRPr="00017C9B">
              <w:rPr>
                <w:rFonts w:ascii="Bookman Old Style" w:hAnsi="Bookman Old Style" w:cstheme="minorHAnsi"/>
                <w:b/>
                <w:bCs/>
                <w:sz w:val="24"/>
                <w:szCs w:val="24"/>
              </w:rPr>
              <w:t xml:space="preserve"> in Crores)</w:t>
            </w:r>
          </w:p>
        </w:tc>
      </w:tr>
      <w:tr w:rsidR="00D62753" w:rsidRPr="00017C9B" w14:paraId="4CDF5919" w14:textId="77777777" w:rsidTr="007A0EEC">
        <w:trPr>
          <w:trHeight w:val="284"/>
        </w:trPr>
        <w:tc>
          <w:tcPr>
            <w:tcW w:w="1782" w:type="dxa"/>
            <w:vMerge/>
          </w:tcPr>
          <w:p w14:paraId="7B563C01" w14:textId="77777777" w:rsidR="00D62753" w:rsidRPr="00017C9B" w:rsidRDefault="00D62753" w:rsidP="00800DAC">
            <w:pPr>
              <w:pStyle w:val="NoSpacing"/>
              <w:jc w:val="center"/>
              <w:rPr>
                <w:rFonts w:ascii="Bookman Old Style" w:hAnsi="Bookman Old Style" w:cstheme="minorHAnsi"/>
                <w:b/>
                <w:bCs/>
                <w:sz w:val="24"/>
                <w:szCs w:val="24"/>
              </w:rPr>
            </w:pPr>
          </w:p>
        </w:tc>
        <w:tc>
          <w:tcPr>
            <w:tcW w:w="2361" w:type="dxa"/>
          </w:tcPr>
          <w:p w14:paraId="3648FA49" w14:textId="77777777" w:rsidR="00D62753" w:rsidRPr="00017C9B" w:rsidRDefault="00D62753" w:rsidP="00800DAC">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No.</w:t>
            </w:r>
          </w:p>
        </w:tc>
        <w:tc>
          <w:tcPr>
            <w:tcW w:w="1688" w:type="dxa"/>
          </w:tcPr>
          <w:p w14:paraId="28B6892E" w14:textId="77777777" w:rsidR="00D62753" w:rsidRPr="00017C9B" w:rsidRDefault="00D62753" w:rsidP="00800DAC">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Amt.</w:t>
            </w:r>
          </w:p>
        </w:tc>
        <w:tc>
          <w:tcPr>
            <w:tcW w:w="4717" w:type="dxa"/>
            <w:vAlign w:val="center"/>
          </w:tcPr>
          <w:p w14:paraId="7DB96833" w14:textId="77777777" w:rsidR="00D62753" w:rsidRPr="00017C9B" w:rsidRDefault="00D62753" w:rsidP="00800DAC">
            <w:pPr>
              <w:pStyle w:val="NoSpacing"/>
              <w:jc w:val="center"/>
              <w:rPr>
                <w:rFonts w:ascii="Bookman Old Style" w:hAnsi="Bookman Old Style" w:cstheme="minorHAnsi"/>
                <w:b/>
                <w:bCs/>
                <w:sz w:val="24"/>
                <w:szCs w:val="24"/>
              </w:rPr>
            </w:pPr>
            <w:r w:rsidRPr="00017C9B">
              <w:rPr>
                <w:rFonts w:ascii="Bookman Old Style" w:hAnsi="Bookman Old Style" w:cstheme="minorHAnsi"/>
                <w:b/>
                <w:bCs/>
                <w:sz w:val="24"/>
                <w:szCs w:val="24"/>
              </w:rPr>
              <w:t>Amt.</w:t>
            </w:r>
          </w:p>
        </w:tc>
      </w:tr>
      <w:tr w:rsidR="00472FC2" w:rsidRPr="00017C9B" w14:paraId="6C1F5001" w14:textId="77777777" w:rsidTr="007A0EEC">
        <w:trPr>
          <w:trHeight w:val="202"/>
        </w:trPr>
        <w:tc>
          <w:tcPr>
            <w:tcW w:w="1782" w:type="dxa"/>
          </w:tcPr>
          <w:p w14:paraId="2F69F591" w14:textId="77777777" w:rsidR="00472FC2" w:rsidRPr="00017C9B" w:rsidRDefault="00472FC2" w:rsidP="00800DAC">
            <w:pPr>
              <w:pStyle w:val="NoSpacing"/>
              <w:jc w:val="both"/>
              <w:rPr>
                <w:rFonts w:ascii="Bookman Old Style" w:hAnsi="Bookman Old Style" w:cstheme="minorHAnsi"/>
                <w:b/>
                <w:sz w:val="24"/>
                <w:szCs w:val="24"/>
              </w:rPr>
            </w:pPr>
            <w:proofErr w:type="spellStart"/>
            <w:r w:rsidRPr="00017C9B">
              <w:rPr>
                <w:rFonts w:ascii="Bookman Old Style" w:hAnsi="Bookman Old Style" w:cstheme="minorHAnsi"/>
                <w:b/>
                <w:sz w:val="24"/>
                <w:szCs w:val="24"/>
              </w:rPr>
              <w:t>Sishu</w:t>
            </w:r>
            <w:proofErr w:type="spellEnd"/>
          </w:p>
        </w:tc>
        <w:tc>
          <w:tcPr>
            <w:tcW w:w="2361" w:type="dxa"/>
          </w:tcPr>
          <w:p w14:paraId="0EFE7B38" w14:textId="42E55EFC" w:rsidR="00472FC2" w:rsidRPr="00017C9B" w:rsidRDefault="007C3AC5" w:rsidP="00800DAC">
            <w:pPr>
              <w:pStyle w:val="NoSpacing"/>
              <w:jc w:val="center"/>
              <w:rPr>
                <w:rFonts w:ascii="Bookman Old Style" w:hAnsi="Bookman Old Style" w:cstheme="minorHAnsi"/>
                <w:sz w:val="24"/>
                <w:szCs w:val="24"/>
              </w:rPr>
            </w:pPr>
            <w:r w:rsidRPr="00017C9B">
              <w:rPr>
                <w:rFonts w:ascii="Bookman Old Style" w:hAnsi="Bookman Old Style" w:cstheme="minorHAnsi"/>
                <w:sz w:val="24"/>
                <w:szCs w:val="24"/>
              </w:rPr>
              <w:t>7462</w:t>
            </w:r>
          </w:p>
        </w:tc>
        <w:tc>
          <w:tcPr>
            <w:tcW w:w="1688" w:type="dxa"/>
          </w:tcPr>
          <w:p w14:paraId="53C9C804" w14:textId="667473F3" w:rsidR="00472FC2" w:rsidRPr="00017C9B" w:rsidRDefault="007C3AC5" w:rsidP="001663E7">
            <w:pPr>
              <w:pStyle w:val="NoSpacing"/>
              <w:jc w:val="right"/>
              <w:rPr>
                <w:rFonts w:ascii="Bookman Old Style" w:hAnsi="Bookman Old Style" w:cstheme="minorHAnsi"/>
                <w:sz w:val="24"/>
                <w:szCs w:val="24"/>
              </w:rPr>
            </w:pPr>
            <w:r w:rsidRPr="00017C9B">
              <w:rPr>
                <w:rFonts w:ascii="Bookman Old Style" w:hAnsi="Bookman Old Style" w:cstheme="minorHAnsi"/>
                <w:sz w:val="24"/>
                <w:szCs w:val="24"/>
              </w:rPr>
              <w:t>26.19</w:t>
            </w:r>
          </w:p>
        </w:tc>
        <w:tc>
          <w:tcPr>
            <w:tcW w:w="4717" w:type="dxa"/>
            <w:vAlign w:val="center"/>
          </w:tcPr>
          <w:p w14:paraId="7F0B35E3" w14:textId="4780B1F7" w:rsidR="00472FC2" w:rsidRPr="00017C9B" w:rsidRDefault="007C3AC5" w:rsidP="00800DAC">
            <w:pPr>
              <w:pStyle w:val="NoSpacing"/>
              <w:jc w:val="right"/>
              <w:rPr>
                <w:rFonts w:ascii="Bookman Old Style" w:hAnsi="Bookman Old Style" w:cstheme="minorHAnsi"/>
                <w:color w:val="000000"/>
                <w:sz w:val="24"/>
                <w:szCs w:val="24"/>
              </w:rPr>
            </w:pPr>
            <w:r w:rsidRPr="00017C9B">
              <w:rPr>
                <w:rFonts w:ascii="Bookman Old Style" w:hAnsi="Bookman Old Style" w:cstheme="minorHAnsi"/>
                <w:color w:val="000000"/>
                <w:sz w:val="24"/>
                <w:szCs w:val="24"/>
              </w:rPr>
              <w:t>57.49</w:t>
            </w:r>
          </w:p>
        </w:tc>
      </w:tr>
      <w:tr w:rsidR="002704A6" w:rsidRPr="00017C9B" w14:paraId="43C040F9" w14:textId="77777777" w:rsidTr="007A0EEC">
        <w:trPr>
          <w:trHeight w:val="202"/>
        </w:trPr>
        <w:tc>
          <w:tcPr>
            <w:tcW w:w="1782" w:type="dxa"/>
          </w:tcPr>
          <w:p w14:paraId="084D3106" w14:textId="77777777" w:rsidR="002704A6" w:rsidRPr="00017C9B" w:rsidRDefault="002704A6" w:rsidP="00800DAC">
            <w:pPr>
              <w:pStyle w:val="NoSpacing"/>
              <w:jc w:val="both"/>
              <w:rPr>
                <w:rFonts w:ascii="Bookman Old Style" w:hAnsi="Bookman Old Style" w:cstheme="minorHAnsi"/>
                <w:b/>
                <w:sz w:val="24"/>
                <w:szCs w:val="24"/>
              </w:rPr>
            </w:pPr>
            <w:r w:rsidRPr="00017C9B">
              <w:rPr>
                <w:rFonts w:ascii="Bookman Old Style" w:hAnsi="Bookman Old Style" w:cstheme="minorHAnsi"/>
                <w:b/>
                <w:sz w:val="24"/>
                <w:szCs w:val="24"/>
              </w:rPr>
              <w:t>Kishore</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5E73FF" w14:textId="549EC0D6" w:rsidR="002704A6" w:rsidRPr="00017C9B" w:rsidRDefault="007C3AC5" w:rsidP="00800DAC">
            <w:pPr>
              <w:pStyle w:val="NoSpacing"/>
              <w:jc w:val="center"/>
              <w:rPr>
                <w:rFonts w:ascii="Bookman Old Style" w:hAnsi="Bookman Old Style" w:cstheme="minorHAnsi"/>
                <w:color w:val="000000"/>
                <w:sz w:val="24"/>
                <w:szCs w:val="24"/>
              </w:rPr>
            </w:pPr>
            <w:r w:rsidRPr="00017C9B">
              <w:rPr>
                <w:rFonts w:ascii="Bookman Old Style" w:hAnsi="Bookman Old Style" w:cstheme="minorHAnsi"/>
                <w:color w:val="000000"/>
                <w:sz w:val="24"/>
                <w:szCs w:val="24"/>
              </w:rPr>
              <w:t>4337</w:t>
            </w:r>
          </w:p>
        </w:tc>
        <w:tc>
          <w:tcPr>
            <w:tcW w:w="1688" w:type="dxa"/>
            <w:tcBorders>
              <w:top w:val="single" w:sz="4" w:space="0" w:color="000000"/>
              <w:left w:val="nil"/>
              <w:bottom w:val="single" w:sz="4" w:space="0" w:color="000000"/>
              <w:right w:val="single" w:sz="4" w:space="0" w:color="000000"/>
            </w:tcBorders>
            <w:shd w:val="clear" w:color="auto" w:fill="auto"/>
            <w:vAlign w:val="bottom"/>
          </w:tcPr>
          <w:p w14:paraId="0694B5B0" w14:textId="3DD6A238" w:rsidR="002704A6" w:rsidRPr="00017C9B" w:rsidRDefault="007C3AC5" w:rsidP="00800DAC">
            <w:pPr>
              <w:pStyle w:val="NoSpacing"/>
              <w:jc w:val="right"/>
              <w:rPr>
                <w:rFonts w:ascii="Bookman Old Style" w:hAnsi="Bookman Old Style" w:cstheme="minorHAnsi"/>
                <w:color w:val="000000"/>
                <w:sz w:val="24"/>
                <w:szCs w:val="24"/>
              </w:rPr>
            </w:pPr>
            <w:r w:rsidRPr="00017C9B">
              <w:rPr>
                <w:rFonts w:ascii="Bookman Old Style" w:hAnsi="Bookman Old Style" w:cstheme="minorHAnsi"/>
                <w:color w:val="000000"/>
                <w:sz w:val="24"/>
                <w:szCs w:val="24"/>
              </w:rPr>
              <w:t>71.54</w:t>
            </w:r>
          </w:p>
        </w:tc>
        <w:tc>
          <w:tcPr>
            <w:tcW w:w="4717" w:type="dxa"/>
            <w:vAlign w:val="center"/>
          </w:tcPr>
          <w:p w14:paraId="120ACF52" w14:textId="5DCC1859" w:rsidR="002704A6" w:rsidRPr="00017C9B" w:rsidRDefault="007C3AC5" w:rsidP="00800DAC">
            <w:pPr>
              <w:pStyle w:val="NoSpacing"/>
              <w:jc w:val="right"/>
              <w:rPr>
                <w:rFonts w:ascii="Bookman Old Style" w:hAnsi="Bookman Old Style" w:cstheme="minorHAnsi"/>
                <w:color w:val="000000"/>
                <w:sz w:val="24"/>
                <w:szCs w:val="24"/>
              </w:rPr>
            </w:pPr>
            <w:r w:rsidRPr="00017C9B">
              <w:rPr>
                <w:rFonts w:ascii="Bookman Old Style" w:hAnsi="Bookman Old Style" w:cstheme="minorHAnsi"/>
                <w:color w:val="000000"/>
                <w:sz w:val="24"/>
                <w:szCs w:val="24"/>
              </w:rPr>
              <w:t>219.36</w:t>
            </w:r>
          </w:p>
        </w:tc>
      </w:tr>
      <w:tr w:rsidR="002704A6" w:rsidRPr="00017C9B" w14:paraId="5D06DC18" w14:textId="77777777" w:rsidTr="007A0EEC">
        <w:trPr>
          <w:trHeight w:val="202"/>
        </w:trPr>
        <w:tc>
          <w:tcPr>
            <w:tcW w:w="1782" w:type="dxa"/>
          </w:tcPr>
          <w:p w14:paraId="41897589" w14:textId="77777777" w:rsidR="002704A6" w:rsidRPr="00017C9B" w:rsidRDefault="002704A6" w:rsidP="00800DAC">
            <w:pPr>
              <w:pStyle w:val="NoSpacing"/>
              <w:jc w:val="both"/>
              <w:rPr>
                <w:rFonts w:ascii="Bookman Old Style" w:hAnsi="Bookman Old Style" w:cstheme="minorHAnsi"/>
                <w:b/>
                <w:sz w:val="24"/>
                <w:szCs w:val="24"/>
              </w:rPr>
            </w:pPr>
            <w:proofErr w:type="spellStart"/>
            <w:r w:rsidRPr="00017C9B">
              <w:rPr>
                <w:rFonts w:ascii="Bookman Old Style" w:hAnsi="Bookman Old Style" w:cstheme="minorHAnsi"/>
                <w:b/>
                <w:sz w:val="24"/>
                <w:szCs w:val="24"/>
              </w:rPr>
              <w:t>Tarun</w:t>
            </w:r>
            <w:proofErr w:type="spellEnd"/>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6EE3E2" w14:textId="0E64EBC3" w:rsidR="002704A6" w:rsidRPr="00017C9B" w:rsidRDefault="00A032A4" w:rsidP="00800DAC">
            <w:pPr>
              <w:pStyle w:val="NoSpacing"/>
              <w:jc w:val="center"/>
              <w:rPr>
                <w:rFonts w:ascii="Bookman Old Style" w:hAnsi="Bookman Old Style" w:cstheme="minorHAnsi"/>
                <w:color w:val="000000"/>
                <w:sz w:val="24"/>
                <w:szCs w:val="24"/>
              </w:rPr>
            </w:pPr>
            <w:r w:rsidRPr="00017C9B">
              <w:rPr>
                <w:rFonts w:ascii="Bookman Old Style" w:hAnsi="Bookman Old Style" w:cstheme="minorHAnsi"/>
                <w:color w:val="000000"/>
                <w:sz w:val="24"/>
                <w:szCs w:val="24"/>
              </w:rPr>
              <w:t>714</w:t>
            </w:r>
          </w:p>
        </w:tc>
        <w:tc>
          <w:tcPr>
            <w:tcW w:w="1688" w:type="dxa"/>
            <w:tcBorders>
              <w:top w:val="single" w:sz="4" w:space="0" w:color="000000"/>
              <w:left w:val="nil"/>
              <w:bottom w:val="single" w:sz="4" w:space="0" w:color="000000"/>
              <w:right w:val="single" w:sz="4" w:space="0" w:color="000000"/>
            </w:tcBorders>
            <w:shd w:val="clear" w:color="auto" w:fill="auto"/>
            <w:vAlign w:val="bottom"/>
          </w:tcPr>
          <w:p w14:paraId="26292A26" w14:textId="495FC5B5" w:rsidR="002704A6" w:rsidRPr="00017C9B" w:rsidRDefault="00A032A4" w:rsidP="00800DAC">
            <w:pPr>
              <w:pStyle w:val="NoSpacing"/>
              <w:jc w:val="right"/>
              <w:rPr>
                <w:rFonts w:ascii="Bookman Old Style" w:hAnsi="Bookman Old Style" w:cstheme="minorHAnsi"/>
                <w:color w:val="000000"/>
                <w:sz w:val="24"/>
                <w:szCs w:val="24"/>
              </w:rPr>
            </w:pPr>
            <w:r w:rsidRPr="00017C9B">
              <w:rPr>
                <w:rFonts w:ascii="Bookman Old Style" w:hAnsi="Bookman Old Style" w:cstheme="minorHAnsi"/>
                <w:color w:val="000000"/>
                <w:sz w:val="24"/>
                <w:szCs w:val="24"/>
              </w:rPr>
              <w:t>56.47</w:t>
            </w:r>
          </w:p>
        </w:tc>
        <w:tc>
          <w:tcPr>
            <w:tcW w:w="4717" w:type="dxa"/>
            <w:vAlign w:val="center"/>
          </w:tcPr>
          <w:p w14:paraId="1442AD81" w14:textId="656BECEB" w:rsidR="002704A6" w:rsidRPr="00017C9B" w:rsidRDefault="00602C3C" w:rsidP="00800DAC">
            <w:pPr>
              <w:pStyle w:val="NoSpacing"/>
              <w:jc w:val="right"/>
              <w:rPr>
                <w:rFonts w:ascii="Bookman Old Style" w:hAnsi="Bookman Old Style" w:cstheme="minorHAnsi"/>
                <w:color w:val="000000"/>
                <w:sz w:val="24"/>
                <w:szCs w:val="24"/>
              </w:rPr>
            </w:pPr>
            <w:r w:rsidRPr="00017C9B">
              <w:rPr>
                <w:rFonts w:ascii="Bookman Old Style" w:hAnsi="Bookman Old Style" w:cstheme="minorHAnsi"/>
                <w:color w:val="000000"/>
                <w:sz w:val="24"/>
                <w:szCs w:val="24"/>
              </w:rPr>
              <w:t>1</w:t>
            </w:r>
            <w:r w:rsidR="00A032A4" w:rsidRPr="00017C9B">
              <w:rPr>
                <w:rFonts w:ascii="Bookman Old Style" w:hAnsi="Bookman Old Style" w:cstheme="minorHAnsi"/>
                <w:color w:val="000000"/>
                <w:sz w:val="24"/>
                <w:szCs w:val="24"/>
              </w:rPr>
              <w:t>78.30</w:t>
            </w:r>
          </w:p>
        </w:tc>
      </w:tr>
      <w:tr w:rsidR="002704A6" w:rsidRPr="00017C9B" w14:paraId="6CA89523" w14:textId="77777777" w:rsidTr="007A0EEC">
        <w:trPr>
          <w:trHeight w:val="202"/>
        </w:trPr>
        <w:tc>
          <w:tcPr>
            <w:tcW w:w="1782" w:type="dxa"/>
          </w:tcPr>
          <w:p w14:paraId="6B366154" w14:textId="77777777" w:rsidR="002704A6" w:rsidRPr="00017C9B" w:rsidRDefault="002704A6" w:rsidP="00800DAC">
            <w:pPr>
              <w:pStyle w:val="NoSpacing"/>
              <w:jc w:val="both"/>
              <w:rPr>
                <w:rFonts w:ascii="Bookman Old Style" w:hAnsi="Bookman Old Style" w:cstheme="minorHAnsi"/>
                <w:b/>
                <w:sz w:val="24"/>
                <w:szCs w:val="24"/>
              </w:rPr>
            </w:pPr>
            <w:r w:rsidRPr="00017C9B">
              <w:rPr>
                <w:rFonts w:ascii="Bookman Old Style" w:hAnsi="Bookman Old Style" w:cstheme="minorHAnsi"/>
                <w:b/>
                <w:sz w:val="24"/>
                <w:szCs w:val="24"/>
              </w:rPr>
              <w:t>Total</w:t>
            </w:r>
          </w:p>
        </w:tc>
        <w:tc>
          <w:tcPr>
            <w:tcW w:w="2361" w:type="dxa"/>
          </w:tcPr>
          <w:p w14:paraId="2040C0D7" w14:textId="36348497" w:rsidR="002704A6" w:rsidRPr="00017C9B" w:rsidRDefault="00617E77" w:rsidP="00800DAC">
            <w:pPr>
              <w:pStyle w:val="NoSpacing"/>
              <w:jc w:val="center"/>
              <w:rPr>
                <w:rFonts w:ascii="Bookman Old Style" w:hAnsi="Bookman Old Style" w:cstheme="minorHAnsi"/>
                <w:b/>
                <w:color w:val="000000"/>
                <w:sz w:val="24"/>
                <w:szCs w:val="24"/>
              </w:rPr>
            </w:pPr>
            <w:r w:rsidRPr="00017C9B">
              <w:rPr>
                <w:rFonts w:ascii="Bookman Old Style" w:hAnsi="Bookman Old Style" w:cstheme="minorHAnsi"/>
                <w:b/>
                <w:color w:val="000000"/>
                <w:sz w:val="24"/>
                <w:szCs w:val="24"/>
              </w:rPr>
              <w:t>12513</w:t>
            </w:r>
          </w:p>
        </w:tc>
        <w:tc>
          <w:tcPr>
            <w:tcW w:w="1688" w:type="dxa"/>
          </w:tcPr>
          <w:p w14:paraId="6F32AC2E" w14:textId="5A707163" w:rsidR="002704A6" w:rsidRPr="00017C9B" w:rsidRDefault="00617E77" w:rsidP="00800DAC">
            <w:pPr>
              <w:pStyle w:val="NoSpacing"/>
              <w:jc w:val="right"/>
              <w:rPr>
                <w:rFonts w:ascii="Bookman Old Style" w:hAnsi="Bookman Old Style" w:cstheme="minorHAnsi"/>
                <w:b/>
                <w:color w:val="000000"/>
                <w:sz w:val="24"/>
                <w:szCs w:val="24"/>
              </w:rPr>
            </w:pPr>
            <w:r w:rsidRPr="00017C9B">
              <w:rPr>
                <w:rFonts w:ascii="Bookman Old Style" w:hAnsi="Bookman Old Style" w:cstheme="minorHAnsi"/>
                <w:b/>
                <w:color w:val="000000"/>
                <w:sz w:val="24"/>
                <w:szCs w:val="24"/>
              </w:rPr>
              <w:t>154.20</w:t>
            </w:r>
          </w:p>
        </w:tc>
        <w:tc>
          <w:tcPr>
            <w:tcW w:w="4717" w:type="dxa"/>
            <w:vAlign w:val="center"/>
          </w:tcPr>
          <w:p w14:paraId="060443C5" w14:textId="26180B23" w:rsidR="002704A6" w:rsidRPr="00017C9B" w:rsidRDefault="00602C3C" w:rsidP="00800DAC">
            <w:pPr>
              <w:pStyle w:val="NoSpacing"/>
              <w:jc w:val="right"/>
              <w:rPr>
                <w:rFonts w:ascii="Bookman Old Style" w:hAnsi="Bookman Old Style" w:cstheme="minorHAnsi"/>
                <w:b/>
                <w:color w:val="000000"/>
                <w:sz w:val="24"/>
                <w:szCs w:val="24"/>
              </w:rPr>
            </w:pPr>
            <w:r w:rsidRPr="00017C9B">
              <w:rPr>
                <w:rFonts w:ascii="Bookman Old Style" w:hAnsi="Bookman Old Style" w:cstheme="minorHAnsi"/>
                <w:b/>
                <w:color w:val="000000"/>
                <w:sz w:val="24"/>
                <w:szCs w:val="24"/>
              </w:rPr>
              <w:t>4</w:t>
            </w:r>
            <w:r w:rsidR="00A032A4" w:rsidRPr="00017C9B">
              <w:rPr>
                <w:rFonts w:ascii="Bookman Old Style" w:hAnsi="Bookman Old Style" w:cstheme="minorHAnsi"/>
                <w:b/>
                <w:color w:val="000000"/>
                <w:sz w:val="24"/>
                <w:szCs w:val="24"/>
              </w:rPr>
              <w:t>55.15</w:t>
            </w:r>
          </w:p>
        </w:tc>
      </w:tr>
    </w:tbl>
    <w:p w14:paraId="1A6E3EE0" w14:textId="55316AC1" w:rsidR="00766DA1" w:rsidRPr="00017C9B" w:rsidRDefault="00D62753" w:rsidP="00B74225">
      <w:pPr>
        <w:pStyle w:val="NoSpacing"/>
        <w:jc w:val="both"/>
        <w:rPr>
          <w:rFonts w:ascii="Bookman Old Style" w:hAnsi="Bookman Old Style" w:cstheme="minorHAnsi"/>
          <w:b/>
          <w:sz w:val="24"/>
          <w:szCs w:val="24"/>
        </w:rPr>
      </w:pPr>
      <w:r w:rsidRPr="00017C9B">
        <w:rPr>
          <w:rFonts w:ascii="Bookman Old Style" w:hAnsi="Bookman Old Style" w:cstheme="minorHAnsi"/>
          <w:b/>
          <w:sz w:val="24"/>
          <w:szCs w:val="24"/>
        </w:rPr>
        <w:t xml:space="preserve">Details in </w:t>
      </w:r>
      <w:r w:rsidR="00800DAC" w:rsidRPr="00017C9B">
        <w:rPr>
          <w:rFonts w:ascii="Bookman Old Style" w:hAnsi="Bookman Old Style" w:cstheme="minorHAnsi"/>
          <w:b/>
          <w:sz w:val="24"/>
          <w:szCs w:val="24"/>
        </w:rPr>
        <w:t>page N</w:t>
      </w:r>
      <w:r w:rsidRPr="00017C9B">
        <w:rPr>
          <w:rFonts w:ascii="Bookman Old Style" w:hAnsi="Bookman Old Style" w:cstheme="minorHAnsi"/>
          <w:b/>
          <w:sz w:val="24"/>
          <w:szCs w:val="24"/>
        </w:rPr>
        <w:t>o.</w:t>
      </w:r>
      <w:r w:rsidR="00F165D9" w:rsidRPr="00017C9B">
        <w:rPr>
          <w:rFonts w:ascii="Bookman Old Style" w:hAnsi="Bookman Old Style" w:cstheme="minorHAnsi"/>
          <w:b/>
          <w:sz w:val="24"/>
          <w:szCs w:val="24"/>
        </w:rPr>
        <w:t>95-</w:t>
      </w:r>
      <w:r w:rsidR="00741691" w:rsidRPr="00017C9B">
        <w:rPr>
          <w:rFonts w:ascii="Bookman Old Style" w:hAnsi="Bookman Old Style" w:cstheme="minorHAnsi"/>
          <w:b/>
          <w:sz w:val="24"/>
          <w:szCs w:val="24"/>
        </w:rPr>
        <w:t>9</w:t>
      </w:r>
      <w:r w:rsidR="00B24076" w:rsidRPr="00017C9B">
        <w:rPr>
          <w:rFonts w:ascii="Bookman Old Style" w:hAnsi="Bookman Old Style" w:cstheme="minorHAnsi"/>
          <w:b/>
          <w:sz w:val="24"/>
          <w:szCs w:val="24"/>
        </w:rPr>
        <w:t>6</w:t>
      </w:r>
      <w:r w:rsidR="00741691" w:rsidRPr="00017C9B">
        <w:rPr>
          <w:rFonts w:ascii="Bookman Old Style" w:hAnsi="Bookman Old Style" w:cstheme="minorHAnsi"/>
          <w:b/>
          <w:sz w:val="24"/>
          <w:szCs w:val="24"/>
        </w:rPr>
        <w:t xml:space="preserve"> and 8</w:t>
      </w:r>
      <w:r w:rsidR="006C2037" w:rsidRPr="00017C9B">
        <w:rPr>
          <w:rFonts w:ascii="Bookman Old Style" w:hAnsi="Bookman Old Style" w:cstheme="minorHAnsi"/>
          <w:b/>
          <w:sz w:val="24"/>
          <w:szCs w:val="24"/>
        </w:rPr>
        <w:t>0</w:t>
      </w:r>
      <w:r w:rsidR="00E87E87" w:rsidRPr="00017C9B">
        <w:rPr>
          <w:rFonts w:ascii="Bookman Old Style" w:hAnsi="Bookman Old Style" w:cstheme="minorHAnsi"/>
          <w:b/>
          <w:sz w:val="24"/>
          <w:szCs w:val="24"/>
        </w:rPr>
        <w:t>-8</w:t>
      </w:r>
      <w:bookmarkStart w:id="7" w:name="_Hlk19714427"/>
      <w:r w:rsidR="006C2037" w:rsidRPr="00017C9B">
        <w:rPr>
          <w:rFonts w:ascii="Bookman Old Style" w:hAnsi="Bookman Old Style" w:cstheme="minorHAnsi"/>
          <w:b/>
          <w:sz w:val="24"/>
          <w:szCs w:val="24"/>
        </w:rPr>
        <w:t>1</w:t>
      </w:r>
      <w:r w:rsidR="0072425C" w:rsidRPr="00017C9B">
        <w:rPr>
          <w:rFonts w:ascii="Bookman Old Style" w:hAnsi="Bookman Old Style" w:cstheme="minorHAnsi"/>
          <w:b/>
          <w:sz w:val="24"/>
          <w:szCs w:val="24"/>
        </w:rPr>
        <w:t>)</w:t>
      </w:r>
    </w:p>
    <w:p w14:paraId="126EE53B" w14:textId="77777777" w:rsidR="00800DAC" w:rsidRPr="00017C9B" w:rsidRDefault="00800DAC" w:rsidP="00800DAC">
      <w:pPr>
        <w:pStyle w:val="NoSpacing"/>
        <w:ind w:left="720" w:firstLine="720"/>
        <w:jc w:val="both"/>
        <w:rPr>
          <w:rFonts w:ascii="Bookman Old Style" w:hAnsi="Bookman Old Style" w:cstheme="minorHAnsi"/>
          <w:b/>
          <w:sz w:val="24"/>
          <w:szCs w:val="24"/>
          <w:highlight w:val="yellow"/>
        </w:rPr>
      </w:pPr>
    </w:p>
    <w:bookmarkEnd w:id="7"/>
    <w:p w14:paraId="435CB158" w14:textId="1DCAA225" w:rsidR="00E8349D" w:rsidRPr="00017C9B" w:rsidRDefault="00913686" w:rsidP="002429C5">
      <w:pPr>
        <w:pStyle w:val="NoSpacing"/>
        <w:jc w:val="both"/>
        <w:rPr>
          <w:rFonts w:ascii="Bookman Old Style" w:hAnsi="Bookman Old Style" w:cstheme="minorHAnsi"/>
          <w:b/>
          <w:bCs/>
          <w:sz w:val="24"/>
          <w:szCs w:val="24"/>
          <w:u w:val="single"/>
        </w:rPr>
      </w:pPr>
      <w:r w:rsidRPr="00017C9B">
        <w:rPr>
          <w:rFonts w:ascii="Bookman Old Style" w:hAnsi="Bookman Old Style" w:cstheme="minorHAnsi"/>
          <w:b/>
          <w:bCs/>
          <w:sz w:val="24"/>
          <w:szCs w:val="24"/>
          <w:u w:val="single"/>
        </w:rPr>
        <w:t>Agenda No.</w:t>
      </w:r>
      <w:r w:rsidR="009561C2" w:rsidRPr="00017C9B">
        <w:rPr>
          <w:rFonts w:ascii="Bookman Old Style" w:hAnsi="Bookman Old Style" w:cstheme="minorHAnsi"/>
          <w:b/>
          <w:bCs/>
          <w:sz w:val="24"/>
          <w:szCs w:val="24"/>
          <w:u w:val="single"/>
        </w:rPr>
        <w:t>5</w:t>
      </w:r>
      <w:r w:rsidR="00E8349D" w:rsidRPr="00017C9B">
        <w:rPr>
          <w:rFonts w:ascii="Bookman Old Style" w:hAnsi="Bookman Old Style" w:cstheme="minorHAnsi"/>
          <w:b/>
          <w:bCs/>
          <w:sz w:val="24"/>
          <w:szCs w:val="24"/>
          <w:u w:val="single"/>
        </w:rPr>
        <w:t>:</w:t>
      </w:r>
    </w:p>
    <w:p w14:paraId="560C5D8D" w14:textId="77777777" w:rsidR="00D62753" w:rsidRPr="00017C9B" w:rsidRDefault="00D62753" w:rsidP="002429C5">
      <w:pPr>
        <w:pStyle w:val="NoSpacing"/>
        <w:jc w:val="both"/>
        <w:rPr>
          <w:rFonts w:ascii="Bookman Old Style" w:hAnsi="Bookman Old Style" w:cstheme="minorHAnsi"/>
          <w:b/>
          <w:bCs/>
          <w:sz w:val="24"/>
          <w:szCs w:val="24"/>
          <w:u w:val="single"/>
        </w:rPr>
      </w:pPr>
      <w:r w:rsidRPr="00017C9B">
        <w:rPr>
          <w:rFonts w:ascii="Bookman Old Style" w:hAnsi="Bookman Old Style" w:cstheme="minorHAnsi"/>
          <w:b/>
          <w:bCs/>
          <w:sz w:val="24"/>
          <w:szCs w:val="24"/>
          <w:u w:val="single"/>
        </w:rPr>
        <w:t>Functioning of RSETIs</w:t>
      </w:r>
    </w:p>
    <w:p w14:paraId="336DC93C" w14:textId="77777777" w:rsidR="00B93CBC" w:rsidRPr="00017C9B" w:rsidRDefault="00B93CBC" w:rsidP="001B7C5A">
      <w:pPr>
        <w:pStyle w:val="NoSpacing"/>
        <w:jc w:val="both"/>
        <w:rPr>
          <w:rFonts w:ascii="Bookman Old Style" w:hAnsi="Bookman Old Style" w:cstheme="minorHAnsi"/>
          <w:b/>
          <w:bCs/>
          <w:sz w:val="24"/>
          <w:szCs w:val="24"/>
          <w:highlight w:val="yellow"/>
          <w:u w:val="single"/>
        </w:rPr>
      </w:pPr>
    </w:p>
    <w:p w14:paraId="11ADD7E5" w14:textId="529147C6" w:rsidR="00910E45" w:rsidRPr="00017C9B" w:rsidRDefault="009A41D0" w:rsidP="005F6439">
      <w:pPr>
        <w:pStyle w:val="NoSpacing"/>
        <w:ind w:left="720"/>
        <w:jc w:val="both"/>
        <w:rPr>
          <w:rFonts w:ascii="Bookman Old Style" w:hAnsi="Bookman Old Style" w:cstheme="minorHAnsi"/>
          <w:sz w:val="24"/>
          <w:szCs w:val="24"/>
        </w:rPr>
      </w:pPr>
      <w:r w:rsidRPr="00017C9B">
        <w:rPr>
          <w:rFonts w:ascii="Bookman Old Style" w:hAnsi="Bookman Old Style" w:cstheme="minorHAnsi"/>
          <w:sz w:val="24"/>
          <w:szCs w:val="24"/>
        </w:rPr>
        <w:t xml:space="preserve">Five RSETIs located </w:t>
      </w:r>
      <w:r w:rsidR="005634FC" w:rsidRPr="00017C9B">
        <w:rPr>
          <w:rFonts w:ascii="Bookman Old Style" w:hAnsi="Bookman Old Style" w:cstheme="minorHAnsi"/>
          <w:sz w:val="24"/>
          <w:szCs w:val="24"/>
        </w:rPr>
        <w:t xml:space="preserve">at </w:t>
      </w:r>
      <w:proofErr w:type="spellStart"/>
      <w:r w:rsidR="005634FC" w:rsidRPr="00017C9B">
        <w:rPr>
          <w:rFonts w:ascii="Bookman Old Style" w:hAnsi="Bookman Old Style" w:cstheme="minorHAnsi"/>
          <w:sz w:val="24"/>
          <w:szCs w:val="24"/>
        </w:rPr>
        <w:t>Umran</w:t>
      </w:r>
      <w:proofErr w:type="spellEnd"/>
      <w:r w:rsidR="005634FC" w:rsidRPr="00017C9B">
        <w:rPr>
          <w:rFonts w:ascii="Bookman Old Style" w:hAnsi="Bookman Old Style" w:cstheme="minorHAnsi"/>
          <w:sz w:val="24"/>
          <w:szCs w:val="24"/>
        </w:rPr>
        <w:t xml:space="preserve">, </w:t>
      </w:r>
      <w:proofErr w:type="spellStart"/>
      <w:r w:rsidR="005634FC" w:rsidRPr="00017C9B">
        <w:rPr>
          <w:rFonts w:ascii="Bookman Old Style" w:hAnsi="Bookman Old Style" w:cstheme="minorHAnsi"/>
          <w:sz w:val="24"/>
          <w:szCs w:val="24"/>
        </w:rPr>
        <w:t>Mawphlang</w:t>
      </w:r>
      <w:proofErr w:type="spellEnd"/>
      <w:r w:rsidR="005634FC" w:rsidRPr="00017C9B">
        <w:rPr>
          <w:rFonts w:ascii="Bookman Old Style" w:hAnsi="Bookman Old Style" w:cstheme="minorHAnsi"/>
          <w:sz w:val="24"/>
          <w:szCs w:val="24"/>
        </w:rPr>
        <w:t xml:space="preserve">, </w:t>
      </w:r>
      <w:proofErr w:type="spellStart"/>
      <w:r w:rsidR="005634FC" w:rsidRPr="00017C9B">
        <w:rPr>
          <w:rFonts w:ascii="Bookman Old Style" w:hAnsi="Bookman Old Style" w:cstheme="minorHAnsi"/>
          <w:sz w:val="24"/>
          <w:szCs w:val="24"/>
        </w:rPr>
        <w:t>Nongstoin</w:t>
      </w:r>
      <w:proofErr w:type="spellEnd"/>
      <w:r w:rsidR="005634FC" w:rsidRPr="00017C9B">
        <w:rPr>
          <w:rFonts w:ascii="Bookman Old Style" w:hAnsi="Bookman Old Style" w:cstheme="minorHAnsi"/>
          <w:sz w:val="24"/>
          <w:szCs w:val="24"/>
        </w:rPr>
        <w:t>, Tura and William Nagar have</w:t>
      </w:r>
      <w:r w:rsidR="005F6439" w:rsidRPr="00017C9B">
        <w:rPr>
          <w:rFonts w:ascii="Bookman Old Style" w:hAnsi="Bookman Old Style" w:cstheme="minorHAnsi"/>
          <w:sz w:val="24"/>
          <w:szCs w:val="24"/>
        </w:rPr>
        <w:t xml:space="preserve"> conducted 39 programs for 1019 </w:t>
      </w:r>
      <w:r w:rsidR="006767BE" w:rsidRPr="00017C9B">
        <w:rPr>
          <w:rFonts w:ascii="Bookman Old Style" w:hAnsi="Bookman Old Style" w:cstheme="minorHAnsi"/>
          <w:sz w:val="24"/>
          <w:szCs w:val="24"/>
        </w:rPr>
        <w:t xml:space="preserve">participants </w:t>
      </w:r>
      <w:r w:rsidR="005F6439" w:rsidRPr="00017C9B">
        <w:rPr>
          <w:rFonts w:ascii="Bookman Old Style" w:hAnsi="Bookman Old Style" w:cstheme="minorHAnsi"/>
          <w:sz w:val="24"/>
          <w:szCs w:val="24"/>
        </w:rPr>
        <w:t>as on 30.09.2023 for</w:t>
      </w:r>
      <w:r w:rsidR="00083CE8" w:rsidRPr="00017C9B">
        <w:rPr>
          <w:rFonts w:ascii="Bookman Old Style" w:hAnsi="Bookman Old Style" w:cstheme="minorHAnsi"/>
          <w:sz w:val="24"/>
          <w:szCs w:val="24"/>
        </w:rPr>
        <w:t xml:space="preserve"> </w:t>
      </w:r>
      <w:r w:rsidR="00B87D3B" w:rsidRPr="00017C9B">
        <w:rPr>
          <w:rFonts w:ascii="Bookman Old Style" w:hAnsi="Bookman Old Style" w:cstheme="minorHAnsi"/>
          <w:sz w:val="24"/>
          <w:szCs w:val="24"/>
        </w:rPr>
        <w:t xml:space="preserve">FY </w:t>
      </w:r>
      <w:r w:rsidR="00083CE8" w:rsidRPr="00017C9B">
        <w:rPr>
          <w:rFonts w:ascii="Bookman Old Style" w:hAnsi="Bookman Old Style" w:cstheme="minorHAnsi"/>
          <w:sz w:val="24"/>
          <w:szCs w:val="24"/>
        </w:rPr>
        <w:t>2023-24.</w:t>
      </w:r>
      <w:r w:rsidR="006767BE" w:rsidRPr="00017C9B">
        <w:rPr>
          <w:rFonts w:ascii="Bookman Old Style" w:hAnsi="Bookman Old Style" w:cstheme="minorHAnsi"/>
          <w:sz w:val="24"/>
          <w:szCs w:val="24"/>
        </w:rPr>
        <w:t xml:space="preserve"> </w:t>
      </w:r>
      <w:r w:rsidR="005F6439" w:rsidRPr="00017C9B">
        <w:rPr>
          <w:rFonts w:ascii="Bookman Old Style" w:hAnsi="Bookman Old Style" w:cstheme="minorHAnsi"/>
          <w:sz w:val="24"/>
          <w:szCs w:val="24"/>
        </w:rPr>
        <w:t xml:space="preserve">A total of 331 trainees were settled amongst the total participants. </w:t>
      </w:r>
      <w:r w:rsidR="008968D2" w:rsidRPr="00017C9B">
        <w:rPr>
          <w:rFonts w:ascii="Bookman Old Style" w:hAnsi="Bookman Old Style" w:cstheme="minorHAnsi"/>
          <w:sz w:val="24"/>
          <w:szCs w:val="24"/>
        </w:rPr>
        <w:t>(</w:t>
      </w:r>
      <w:r w:rsidR="008968D2" w:rsidRPr="00017C9B">
        <w:rPr>
          <w:rFonts w:ascii="Bookman Old Style" w:eastAsia="Gungsuh" w:hAnsi="Bookman Old Style" w:cstheme="minorHAnsi"/>
          <w:b/>
          <w:bCs/>
          <w:sz w:val="24"/>
          <w:szCs w:val="24"/>
          <w:highlight w:val="yellow"/>
        </w:rPr>
        <w:t>Details in Page No-126</w:t>
      </w:r>
      <w:r w:rsidR="008968D2" w:rsidRPr="00017C9B">
        <w:rPr>
          <w:rFonts w:ascii="Bookman Old Style" w:eastAsia="Gungsuh" w:hAnsi="Bookman Old Style" w:cstheme="minorHAnsi"/>
          <w:b/>
          <w:bCs/>
          <w:sz w:val="24"/>
          <w:szCs w:val="24"/>
        </w:rPr>
        <w:t>)</w:t>
      </w:r>
    </w:p>
    <w:p w14:paraId="14B6FD0F" w14:textId="77777777" w:rsidR="00002447" w:rsidRPr="00017C9B" w:rsidRDefault="00002447" w:rsidP="00E465C5">
      <w:pPr>
        <w:pStyle w:val="NoSpacing"/>
        <w:jc w:val="both"/>
        <w:rPr>
          <w:rFonts w:ascii="Bookman Old Style" w:hAnsi="Bookman Old Style" w:cstheme="minorHAnsi"/>
          <w:b/>
          <w:bCs/>
          <w:sz w:val="24"/>
          <w:szCs w:val="24"/>
          <w:highlight w:val="yellow"/>
          <w:u w:val="single"/>
        </w:rPr>
      </w:pPr>
    </w:p>
    <w:p w14:paraId="55402DE7" w14:textId="4B16E943" w:rsidR="00E8349D" w:rsidRPr="00017C9B" w:rsidRDefault="00C01231" w:rsidP="00E465C5">
      <w:pPr>
        <w:pStyle w:val="NoSpacing"/>
        <w:jc w:val="both"/>
        <w:rPr>
          <w:rFonts w:ascii="Bookman Old Style" w:hAnsi="Bookman Old Style" w:cstheme="minorHAnsi"/>
          <w:b/>
          <w:bCs/>
          <w:sz w:val="24"/>
          <w:szCs w:val="24"/>
          <w:u w:val="single"/>
        </w:rPr>
      </w:pPr>
      <w:r w:rsidRPr="00017C9B">
        <w:rPr>
          <w:rFonts w:ascii="Bookman Old Style" w:hAnsi="Bookman Old Style" w:cstheme="minorHAnsi"/>
          <w:b/>
          <w:bCs/>
          <w:sz w:val="24"/>
          <w:szCs w:val="24"/>
          <w:u w:val="single"/>
        </w:rPr>
        <w:t xml:space="preserve">Agenda </w:t>
      </w:r>
      <w:r w:rsidR="00E8349D" w:rsidRPr="00017C9B">
        <w:rPr>
          <w:rFonts w:ascii="Bookman Old Style" w:hAnsi="Bookman Old Style" w:cstheme="minorHAnsi"/>
          <w:b/>
          <w:bCs/>
          <w:sz w:val="24"/>
          <w:szCs w:val="24"/>
          <w:u w:val="single"/>
        </w:rPr>
        <w:t>No.</w:t>
      </w:r>
      <w:r w:rsidR="009561C2" w:rsidRPr="00017C9B">
        <w:rPr>
          <w:rFonts w:ascii="Bookman Old Style" w:hAnsi="Bookman Old Style" w:cstheme="minorHAnsi"/>
          <w:b/>
          <w:bCs/>
          <w:sz w:val="24"/>
          <w:szCs w:val="24"/>
          <w:u w:val="single"/>
        </w:rPr>
        <w:t>6</w:t>
      </w:r>
      <w:r w:rsidR="00E8349D" w:rsidRPr="00017C9B">
        <w:rPr>
          <w:rFonts w:ascii="Bookman Old Style" w:hAnsi="Bookman Old Style" w:cstheme="minorHAnsi"/>
          <w:b/>
          <w:bCs/>
          <w:sz w:val="24"/>
          <w:szCs w:val="24"/>
          <w:u w:val="single"/>
        </w:rPr>
        <w:t>:</w:t>
      </w:r>
    </w:p>
    <w:p w14:paraId="6C66405C" w14:textId="77777777" w:rsidR="00C01231" w:rsidRPr="00017C9B" w:rsidRDefault="00C01231" w:rsidP="00E465C5">
      <w:pPr>
        <w:pStyle w:val="NoSpacing"/>
        <w:jc w:val="both"/>
        <w:rPr>
          <w:rFonts w:ascii="Bookman Old Style" w:hAnsi="Bookman Old Style" w:cstheme="minorHAnsi"/>
          <w:b/>
          <w:bCs/>
          <w:sz w:val="24"/>
          <w:szCs w:val="24"/>
          <w:u w:val="single"/>
        </w:rPr>
      </w:pPr>
      <w:r w:rsidRPr="00017C9B">
        <w:rPr>
          <w:rFonts w:ascii="Bookman Old Style" w:hAnsi="Bookman Old Style" w:cstheme="minorHAnsi"/>
          <w:b/>
          <w:bCs/>
          <w:sz w:val="24"/>
          <w:szCs w:val="24"/>
          <w:u w:val="single"/>
        </w:rPr>
        <w:t>Position of NPAs in respect of schematic lending, Certificate Cases and Recovery of NPAs</w:t>
      </w:r>
    </w:p>
    <w:p w14:paraId="29BFF878" w14:textId="77777777" w:rsidR="00287601" w:rsidRPr="00017C9B" w:rsidRDefault="00287601" w:rsidP="00C01231">
      <w:pPr>
        <w:pStyle w:val="NoSpacing"/>
        <w:jc w:val="both"/>
        <w:rPr>
          <w:rFonts w:ascii="Bookman Old Style" w:hAnsi="Bookman Old Style" w:cstheme="minorHAnsi"/>
          <w:b/>
          <w:bCs/>
          <w:sz w:val="24"/>
          <w:szCs w:val="24"/>
          <w:u w:val="single"/>
        </w:rPr>
      </w:pPr>
    </w:p>
    <w:p w14:paraId="486C41A1" w14:textId="2DE8BC0A" w:rsidR="00256841" w:rsidRPr="00017C9B" w:rsidRDefault="00256841" w:rsidP="00C2184A">
      <w:pPr>
        <w:ind w:left="720"/>
        <w:jc w:val="both"/>
        <w:rPr>
          <w:rFonts w:ascii="Bookman Old Style" w:hAnsi="Bookman Old Style" w:cstheme="minorHAnsi"/>
        </w:rPr>
      </w:pPr>
      <w:r w:rsidRPr="00017C9B">
        <w:rPr>
          <w:rFonts w:ascii="Bookman Old Style" w:hAnsi="Bookman Old Style" w:cstheme="minorHAnsi"/>
          <w:b/>
          <w:bCs/>
        </w:rPr>
        <w:t xml:space="preserve">Status of NPA under Government </w:t>
      </w:r>
      <w:r w:rsidR="00055038" w:rsidRPr="00017C9B">
        <w:rPr>
          <w:rFonts w:ascii="Bookman Old Style" w:hAnsi="Bookman Old Style" w:cstheme="minorHAnsi"/>
          <w:b/>
          <w:bCs/>
        </w:rPr>
        <w:t>Schemes</w:t>
      </w:r>
      <w:r w:rsidR="00055038" w:rsidRPr="00017C9B">
        <w:rPr>
          <w:rFonts w:ascii="Bookman Old Style" w:hAnsi="Bookman Old Style" w:cstheme="minorHAnsi"/>
        </w:rPr>
        <w:t>: -</w:t>
      </w:r>
    </w:p>
    <w:p w14:paraId="3FFB2A5E" w14:textId="6C2647B3" w:rsidR="002B0D29" w:rsidRPr="00017C9B" w:rsidRDefault="002B0D29" w:rsidP="00002447">
      <w:pPr>
        <w:ind w:left="720"/>
        <w:jc w:val="both"/>
        <w:rPr>
          <w:rFonts w:ascii="Bookman Old Style" w:hAnsi="Bookman Old Style" w:cstheme="minorHAnsi"/>
        </w:rPr>
      </w:pPr>
      <w:r w:rsidRPr="00017C9B">
        <w:rPr>
          <w:rFonts w:ascii="Bookman Old Style" w:hAnsi="Bookman Old Style" w:cstheme="minorHAnsi"/>
        </w:rPr>
        <w:t>Out of 2</w:t>
      </w:r>
      <w:r w:rsidR="00E137B6" w:rsidRPr="00017C9B">
        <w:rPr>
          <w:rFonts w:ascii="Bookman Old Style" w:hAnsi="Bookman Old Style" w:cstheme="minorHAnsi"/>
        </w:rPr>
        <w:t>6063</w:t>
      </w:r>
      <w:r w:rsidRPr="00017C9B">
        <w:rPr>
          <w:rFonts w:ascii="Bookman Old Style" w:hAnsi="Bookman Old Style" w:cstheme="minorHAnsi"/>
        </w:rPr>
        <w:t xml:space="preserve"> loan accounts under Government sponsored schemes</w:t>
      </w:r>
      <w:r w:rsidR="001C4E3E" w:rsidRPr="00017C9B">
        <w:rPr>
          <w:rFonts w:ascii="Bookman Old Style" w:hAnsi="Bookman Old Style" w:cstheme="minorHAnsi"/>
        </w:rPr>
        <w:t xml:space="preserve">, there are </w:t>
      </w:r>
      <w:r w:rsidR="00E137B6" w:rsidRPr="00017C9B">
        <w:rPr>
          <w:rFonts w:ascii="Bookman Old Style" w:hAnsi="Bookman Old Style" w:cstheme="minorHAnsi"/>
        </w:rPr>
        <w:t>3557</w:t>
      </w:r>
      <w:r w:rsidR="001C4E3E" w:rsidRPr="00017C9B">
        <w:rPr>
          <w:rFonts w:ascii="Bookman Old Style" w:hAnsi="Bookman Old Style" w:cstheme="minorHAnsi"/>
        </w:rPr>
        <w:t xml:space="preserve"> NPA loan </w:t>
      </w:r>
      <w:r w:rsidR="00DD6175" w:rsidRPr="00017C9B">
        <w:rPr>
          <w:rFonts w:ascii="Bookman Old Style" w:hAnsi="Bookman Old Style" w:cstheme="minorHAnsi"/>
        </w:rPr>
        <w:t>accounts for</w:t>
      </w:r>
      <w:r w:rsidR="001C4E3E" w:rsidRPr="00017C9B">
        <w:rPr>
          <w:rFonts w:ascii="Bookman Old Style" w:hAnsi="Bookman Old Style" w:cstheme="minorHAnsi"/>
        </w:rPr>
        <w:t xml:space="preserve"> </w:t>
      </w:r>
      <w:r w:rsidRPr="00017C9B">
        <w:rPr>
          <w:b/>
          <w:bCs/>
        </w:rPr>
        <w:t>₹</w:t>
      </w:r>
      <w:r w:rsidRPr="00017C9B">
        <w:rPr>
          <w:rFonts w:ascii="Bookman Old Style" w:hAnsi="Bookman Old Style" w:cstheme="minorHAnsi"/>
          <w:b/>
          <w:bCs/>
        </w:rPr>
        <w:t>.45.</w:t>
      </w:r>
      <w:r w:rsidR="00E137B6" w:rsidRPr="00017C9B">
        <w:rPr>
          <w:rFonts w:ascii="Bookman Old Style" w:hAnsi="Bookman Old Style" w:cstheme="minorHAnsi"/>
          <w:b/>
          <w:bCs/>
        </w:rPr>
        <w:t>98</w:t>
      </w:r>
      <w:r w:rsidRPr="00017C9B">
        <w:rPr>
          <w:rFonts w:ascii="Bookman Old Style" w:hAnsi="Bookman Old Style" w:cstheme="minorHAnsi"/>
          <w:b/>
          <w:bCs/>
        </w:rPr>
        <w:t xml:space="preserve"> crores</w:t>
      </w:r>
      <w:r w:rsidRPr="00017C9B">
        <w:rPr>
          <w:rFonts w:ascii="Bookman Old Style" w:hAnsi="Bookman Old Style" w:cstheme="minorHAnsi"/>
        </w:rPr>
        <w:t xml:space="preserve">, </w:t>
      </w:r>
      <w:r w:rsidR="007C4C71" w:rsidRPr="00017C9B">
        <w:rPr>
          <w:rFonts w:ascii="Bookman Old Style" w:hAnsi="Bookman Old Style" w:cstheme="minorHAnsi"/>
        </w:rPr>
        <w:t xml:space="preserve">constituting </w:t>
      </w:r>
      <w:r w:rsidR="001C4E3E" w:rsidRPr="00017C9B">
        <w:rPr>
          <w:rFonts w:ascii="Bookman Old Style" w:hAnsi="Bookman Old Style" w:cstheme="minorHAnsi"/>
        </w:rPr>
        <w:t>1</w:t>
      </w:r>
      <w:r w:rsidR="00E137B6" w:rsidRPr="00017C9B">
        <w:rPr>
          <w:rFonts w:ascii="Bookman Old Style" w:hAnsi="Bookman Old Style" w:cstheme="minorHAnsi"/>
        </w:rPr>
        <w:t>3.64</w:t>
      </w:r>
      <w:r w:rsidR="007C4C71" w:rsidRPr="00017C9B">
        <w:rPr>
          <w:rFonts w:ascii="Bookman Old Style" w:hAnsi="Bookman Old Style" w:cstheme="minorHAnsi"/>
        </w:rPr>
        <w:t xml:space="preserve">% as </w:t>
      </w:r>
      <w:r w:rsidR="00777F69" w:rsidRPr="00017C9B">
        <w:rPr>
          <w:rFonts w:ascii="Bookman Old Style" w:hAnsi="Bookman Old Style" w:cstheme="minorHAnsi"/>
        </w:rPr>
        <w:t xml:space="preserve">NPA </w:t>
      </w:r>
      <w:r w:rsidR="007C4C71" w:rsidRPr="00017C9B">
        <w:rPr>
          <w:rFonts w:ascii="Bookman Old Style" w:hAnsi="Bookman Old Style" w:cstheme="minorHAnsi"/>
        </w:rPr>
        <w:t>on 30.0</w:t>
      </w:r>
      <w:r w:rsidR="00E137B6" w:rsidRPr="00017C9B">
        <w:rPr>
          <w:rFonts w:ascii="Bookman Old Style" w:hAnsi="Bookman Old Style" w:cstheme="minorHAnsi"/>
        </w:rPr>
        <w:t>9</w:t>
      </w:r>
      <w:r w:rsidR="007C4C71" w:rsidRPr="00017C9B">
        <w:rPr>
          <w:rFonts w:ascii="Bookman Old Style" w:hAnsi="Bookman Old Style" w:cstheme="minorHAnsi"/>
        </w:rPr>
        <w:t>.2023</w:t>
      </w:r>
      <w:r w:rsidR="001C4E3E" w:rsidRPr="00017C9B">
        <w:rPr>
          <w:rFonts w:ascii="Bookman Old Style" w:hAnsi="Bookman Old Style" w:cstheme="minorHAnsi"/>
        </w:rPr>
        <w:t>.</w:t>
      </w:r>
    </w:p>
    <w:p w14:paraId="2195228E" w14:textId="77777777" w:rsidR="002B0D29" w:rsidRPr="00017C9B" w:rsidRDefault="002B0D29" w:rsidP="002B0D29">
      <w:pPr>
        <w:ind w:left="720"/>
        <w:jc w:val="both"/>
        <w:rPr>
          <w:rFonts w:ascii="Bookman Old Style" w:hAnsi="Bookman Old Style" w:cstheme="minorHAnsi"/>
        </w:rPr>
      </w:pPr>
    </w:p>
    <w:p w14:paraId="0B5D813D" w14:textId="4D8F10D9" w:rsidR="00002447" w:rsidRPr="00017C9B" w:rsidRDefault="002B0D29" w:rsidP="00002447">
      <w:pPr>
        <w:ind w:left="720"/>
        <w:jc w:val="both"/>
        <w:rPr>
          <w:rFonts w:ascii="Bookman Old Style" w:hAnsi="Bookman Old Style" w:cstheme="minorHAnsi"/>
        </w:rPr>
      </w:pPr>
      <w:r w:rsidRPr="00017C9B">
        <w:rPr>
          <w:rFonts w:ascii="Bookman Old Style" w:hAnsi="Bookman Old Style" w:cstheme="minorHAnsi"/>
        </w:rPr>
        <w:t>PMEGP loan accounts constituted the highest NPA percentage at 2</w:t>
      </w:r>
      <w:r w:rsidR="00C03343" w:rsidRPr="00017C9B">
        <w:rPr>
          <w:rFonts w:ascii="Bookman Old Style" w:hAnsi="Bookman Old Style" w:cstheme="minorHAnsi"/>
        </w:rPr>
        <w:t>4.23</w:t>
      </w:r>
      <w:r w:rsidRPr="00017C9B">
        <w:rPr>
          <w:rFonts w:ascii="Bookman Old Style" w:hAnsi="Bookman Old Style" w:cstheme="minorHAnsi"/>
        </w:rPr>
        <w:t>%</w:t>
      </w:r>
      <w:r w:rsidR="00C03343" w:rsidRPr="00017C9B">
        <w:rPr>
          <w:rFonts w:ascii="Bookman Old Style" w:hAnsi="Bookman Old Style" w:cstheme="minorHAnsi"/>
        </w:rPr>
        <w:t xml:space="preserve"> in the quarter ending September 2023</w:t>
      </w:r>
      <w:r w:rsidR="00002447" w:rsidRPr="00017C9B">
        <w:rPr>
          <w:rFonts w:ascii="Bookman Old Style" w:hAnsi="Bookman Old Style" w:cstheme="minorHAnsi"/>
        </w:rPr>
        <w:t xml:space="preserve">. This trend of increasing NPA will have a negative impact on the credit culture, especially of government sponsored schemes. The Government is requested to dispose the pending </w:t>
      </w:r>
      <w:proofErr w:type="spellStart"/>
      <w:r w:rsidR="00002447" w:rsidRPr="00017C9B">
        <w:rPr>
          <w:rFonts w:ascii="Bookman Old Style" w:hAnsi="Bookman Old Style" w:cstheme="minorHAnsi"/>
        </w:rPr>
        <w:t>Bakijai</w:t>
      </w:r>
      <w:proofErr w:type="spellEnd"/>
      <w:r w:rsidR="00002447" w:rsidRPr="00017C9B">
        <w:rPr>
          <w:rFonts w:ascii="Bookman Old Style" w:hAnsi="Bookman Old Style" w:cstheme="minorHAnsi"/>
        </w:rPr>
        <w:t xml:space="preserve"> cases and support the banks in effective recovery of bad loans accounts.</w:t>
      </w:r>
    </w:p>
    <w:p w14:paraId="54D77352" w14:textId="77777777" w:rsidR="00002447" w:rsidRPr="00017C9B" w:rsidRDefault="00002447" w:rsidP="007A0EEC">
      <w:pPr>
        <w:pStyle w:val="NoSpacing"/>
        <w:jc w:val="both"/>
        <w:rPr>
          <w:rFonts w:ascii="Bookman Old Style" w:hAnsi="Bookman Old Style" w:cstheme="minorHAnsi"/>
          <w:b/>
          <w:bCs/>
          <w:sz w:val="24"/>
          <w:szCs w:val="24"/>
          <w:u w:val="single"/>
        </w:rPr>
      </w:pPr>
    </w:p>
    <w:p w14:paraId="769C5706" w14:textId="3FFCC364" w:rsidR="0065366B" w:rsidRPr="00017C9B" w:rsidRDefault="00913686" w:rsidP="007A0EEC">
      <w:pPr>
        <w:pStyle w:val="NoSpacing"/>
        <w:jc w:val="both"/>
        <w:rPr>
          <w:rFonts w:ascii="Bookman Old Style" w:hAnsi="Bookman Old Style" w:cstheme="minorHAnsi"/>
          <w:sz w:val="24"/>
          <w:szCs w:val="24"/>
        </w:rPr>
      </w:pPr>
      <w:r w:rsidRPr="00017C9B">
        <w:rPr>
          <w:rFonts w:ascii="Bookman Old Style" w:hAnsi="Bookman Old Style" w:cstheme="minorHAnsi"/>
          <w:b/>
          <w:bCs/>
          <w:sz w:val="24"/>
          <w:szCs w:val="24"/>
          <w:u w:val="single"/>
        </w:rPr>
        <w:t>Agenda No.</w:t>
      </w:r>
      <w:r w:rsidR="00D51595" w:rsidRPr="00017C9B">
        <w:rPr>
          <w:rFonts w:ascii="Bookman Old Style" w:hAnsi="Bookman Old Style" w:cstheme="minorHAnsi"/>
          <w:b/>
          <w:bCs/>
          <w:sz w:val="24"/>
          <w:szCs w:val="24"/>
          <w:u w:val="single"/>
        </w:rPr>
        <w:t>7</w:t>
      </w:r>
      <w:r w:rsidR="00282A5B" w:rsidRPr="00017C9B">
        <w:rPr>
          <w:rFonts w:ascii="Bookman Old Style" w:hAnsi="Bookman Old Style" w:cstheme="minorHAnsi"/>
          <w:b/>
          <w:bCs/>
          <w:sz w:val="24"/>
          <w:szCs w:val="24"/>
          <w:u w:val="single"/>
        </w:rPr>
        <w:t xml:space="preserve"> </w:t>
      </w:r>
      <w:r w:rsidR="002444EC" w:rsidRPr="00017C9B">
        <w:rPr>
          <w:rFonts w:ascii="Bookman Old Style" w:hAnsi="Bookman Old Style" w:cstheme="minorHAnsi"/>
          <w:sz w:val="24"/>
          <w:szCs w:val="24"/>
          <w:u w:val="single"/>
        </w:rPr>
        <w:t>-</w:t>
      </w:r>
      <w:r w:rsidR="0065366B" w:rsidRPr="00017C9B">
        <w:rPr>
          <w:rFonts w:ascii="Bookman Old Style" w:hAnsi="Bookman Old Style" w:cstheme="minorHAnsi"/>
          <w:b/>
          <w:bCs/>
          <w:sz w:val="24"/>
          <w:szCs w:val="24"/>
        </w:rPr>
        <w:t>Any Other Agenda:</w:t>
      </w:r>
    </w:p>
    <w:p w14:paraId="5EE09A35" w14:textId="6988DD03" w:rsidR="00642A8E" w:rsidRPr="00017C9B" w:rsidRDefault="00642A8E" w:rsidP="007A0EEC">
      <w:pPr>
        <w:pStyle w:val="NoSpacing"/>
        <w:jc w:val="both"/>
        <w:rPr>
          <w:rFonts w:ascii="Bookman Old Style" w:hAnsi="Bookman Old Style" w:cstheme="minorHAnsi"/>
          <w:sz w:val="24"/>
          <w:szCs w:val="24"/>
        </w:rPr>
      </w:pPr>
    </w:p>
    <w:p w14:paraId="42DB4F11" w14:textId="7D021391" w:rsidR="002444EC" w:rsidRPr="0051762C" w:rsidRDefault="00FE50AD" w:rsidP="0051762C">
      <w:pPr>
        <w:pStyle w:val="NoSpacing"/>
        <w:numPr>
          <w:ilvl w:val="0"/>
          <w:numId w:val="17"/>
        </w:numPr>
        <w:jc w:val="both"/>
        <w:rPr>
          <w:rFonts w:ascii="Bookman Old Style" w:hAnsi="Bookman Old Style" w:cstheme="minorHAnsi"/>
          <w:sz w:val="24"/>
          <w:szCs w:val="24"/>
        </w:rPr>
      </w:pPr>
      <w:r w:rsidRPr="00017C9B">
        <w:rPr>
          <w:rFonts w:ascii="Bookman Old Style" w:hAnsi="Bookman Old Style" w:cstheme="minorHAnsi"/>
          <w:color w:val="000000"/>
          <w:kern w:val="24"/>
          <w:sz w:val="24"/>
          <w:szCs w:val="24"/>
        </w:rPr>
        <w:t xml:space="preserve">Expanding and Deepening of Digital Payments Ecosystem for 100% </w:t>
      </w:r>
      <w:proofErr w:type="spellStart"/>
      <w:r w:rsidRPr="00017C9B">
        <w:rPr>
          <w:rFonts w:ascii="Bookman Old Style" w:hAnsi="Bookman Old Style" w:cstheme="minorHAnsi"/>
          <w:color w:val="000000"/>
          <w:kern w:val="24"/>
          <w:sz w:val="24"/>
          <w:szCs w:val="24"/>
        </w:rPr>
        <w:t>Digitisation</w:t>
      </w:r>
      <w:proofErr w:type="spellEnd"/>
      <w:r w:rsidRPr="00017C9B">
        <w:rPr>
          <w:rFonts w:ascii="Bookman Old Style" w:hAnsi="Bookman Old Style" w:cstheme="minorHAnsi"/>
          <w:color w:val="000000"/>
          <w:kern w:val="24"/>
          <w:sz w:val="24"/>
          <w:szCs w:val="24"/>
        </w:rPr>
        <w:t xml:space="preserve"> in the St</w:t>
      </w:r>
      <w:r w:rsidR="00A91AF3" w:rsidRPr="00017C9B">
        <w:rPr>
          <w:rFonts w:ascii="Bookman Old Style" w:hAnsi="Bookman Old Style" w:cstheme="minorHAnsi"/>
          <w:color w:val="000000"/>
          <w:kern w:val="24"/>
          <w:sz w:val="24"/>
          <w:szCs w:val="24"/>
        </w:rPr>
        <w:t xml:space="preserve"> </w:t>
      </w:r>
      <w:r w:rsidRPr="00017C9B">
        <w:rPr>
          <w:rFonts w:ascii="Bookman Old Style" w:hAnsi="Bookman Old Style" w:cstheme="minorHAnsi"/>
          <w:color w:val="000000"/>
          <w:kern w:val="24"/>
          <w:sz w:val="24"/>
          <w:szCs w:val="24"/>
        </w:rPr>
        <w:t>ate</w:t>
      </w:r>
    </w:p>
    <w:p w14:paraId="633C9D02" w14:textId="5329AAD4" w:rsidR="0051762C" w:rsidRPr="00017C9B" w:rsidRDefault="0051762C" w:rsidP="005974A0">
      <w:pPr>
        <w:pStyle w:val="NoSpacing"/>
        <w:numPr>
          <w:ilvl w:val="0"/>
          <w:numId w:val="17"/>
        </w:numPr>
        <w:jc w:val="both"/>
        <w:rPr>
          <w:rFonts w:ascii="Bookman Old Style" w:hAnsi="Bookman Old Style" w:cstheme="minorHAnsi"/>
          <w:sz w:val="24"/>
          <w:szCs w:val="24"/>
        </w:rPr>
      </w:pPr>
      <w:r>
        <w:rPr>
          <w:rFonts w:ascii="Bookman Old Style" w:hAnsi="Bookman Old Style" w:cstheme="minorHAnsi"/>
          <w:sz w:val="24"/>
          <w:szCs w:val="24"/>
        </w:rPr>
        <w:t xml:space="preserve">Credit Guarantee Fund Trust for Micro and Small Enterprises (CGTMSE) was launched by the Government of India to make available collateral free loans to the Micro and Small Enterprises sector. The eligible institutions are Public and Private sector banks, RRB, selected Co-operative banks, </w:t>
      </w:r>
      <w:proofErr w:type="spellStart"/>
      <w:r>
        <w:rPr>
          <w:rFonts w:ascii="Bookman Old Style" w:hAnsi="Bookman Old Style" w:cstheme="minorHAnsi"/>
          <w:sz w:val="24"/>
          <w:szCs w:val="24"/>
        </w:rPr>
        <w:t>NEDFi</w:t>
      </w:r>
      <w:proofErr w:type="spellEnd"/>
      <w:r>
        <w:rPr>
          <w:rFonts w:ascii="Bookman Old Style" w:hAnsi="Bookman Old Style" w:cstheme="minorHAnsi"/>
          <w:sz w:val="24"/>
          <w:szCs w:val="24"/>
        </w:rPr>
        <w:t>, SIDBI</w:t>
      </w:r>
      <w:r w:rsidR="00660E5A">
        <w:rPr>
          <w:rFonts w:ascii="Bookman Old Style" w:hAnsi="Bookman Old Style" w:cstheme="minorHAnsi"/>
          <w:sz w:val="24"/>
          <w:szCs w:val="24"/>
        </w:rPr>
        <w:t xml:space="preserve">. The </w:t>
      </w:r>
      <w:proofErr w:type="gramStart"/>
      <w:r w:rsidR="00660E5A">
        <w:rPr>
          <w:rFonts w:ascii="Bookman Old Style" w:hAnsi="Bookman Old Style" w:cstheme="minorHAnsi"/>
          <w:sz w:val="24"/>
          <w:szCs w:val="24"/>
        </w:rPr>
        <w:t>guarantee</w:t>
      </w:r>
      <w:proofErr w:type="gramEnd"/>
      <w:r w:rsidR="00660E5A">
        <w:rPr>
          <w:rFonts w:ascii="Bookman Old Style" w:hAnsi="Bookman Old Style" w:cstheme="minorHAnsi"/>
          <w:sz w:val="24"/>
          <w:szCs w:val="24"/>
        </w:rPr>
        <w:t xml:space="preserve"> cover is available in both Term loan and Working capital loans </w:t>
      </w:r>
      <w:proofErr w:type="spellStart"/>
      <w:r w:rsidR="00660E5A">
        <w:rPr>
          <w:rFonts w:ascii="Bookman Old Style" w:hAnsi="Bookman Old Style" w:cstheme="minorHAnsi"/>
          <w:sz w:val="24"/>
          <w:szCs w:val="24"/>
        </w:rPr>
        <w:t>upto</w:t>
      </w:r>
      <w:proofErr w:type="spellEnd"/>
      <w:r w:rsidR="00660E5A">
        <w:rPr>
          <w:rFonts w:ascii="Bookman Old Style" w:hAnsi="Bookman Old Style" w:cstheme="minorHAnsi"/>
          <w:sz w:val="24"/>
          <w:szCs w:val="24"/>
        </w:rPr>
        <w:t xml:space="preserve"> Rs.</w:t>
      </w:r>
      <w:r w:rsidR="00096201">
        <w:rPr>
          <w:rFonts w:ascii="Bookman Old Style" w:hAnsi="Bookman Old Style" w:cstheme="minorHAnsi"/>
          <w:sz w:val="24"/>
          <w:szCs w:val="24"/>
        </w:rPr>
        <w:t>5</w:t>
      </w:r>
      <w:r w:rsidR="00660E5A">
        <w:rPr>
          <w:rFonts w:ascii="Bookman Old Style" w:hAnsi="Bookman Old Style" w:cstheme="minorHAnsi"/>
          <w:sz w:val="24"/>
          <w:szCs w:val="24"/>
        </w:rPr>
        <w:t>00 Lakhs per borrowing unit.</w:t>
      </w:r>
      <w:r w:rsidR="00AD6762">
        <w:rPr>
          <w:rFonts w:ascii="Bookman Old Style" w:hAnsi="Bookman Old Style" w:cstheme="minorHAnsi"/>
          <w:sz w:val="24"/>
          <w:szCs w:val="24"/>
        </w:rPr>
        <w:t xml:space="preserve"> SIDBI as an implementing agency may create </w:t>
      </w:r>
      <w:proofErr w:type="spellStart"/>
      <w:r w:rsidR="00AD6762">
        <w:rPr>
          <w:rFonts w:ascii="Bookman Old Style" w:hAnsi="Bookman Old Style" w:cstheme="minorHAnsi"/>
          <w:sz w:val="24"/>
          <w:szCs w:val="24"/>
        </w:rPr>
        <w:t>awarenessabout</w:t>
      </w:r>
      <w:proofErr w:type="spellEnd"/>
      <w:r w:rsidR="00AD6762">
        <w:rPr>
          <w:rFonts w:ascii="Bookman Old Style" w:hAnsi="Bookman Old Style" w:cstheme="minorHAnsi"/>
          <w:sz w:val="24"/>
          <w:szCs w:val="24"/>
        </w:rPr>
        <w:t xml:space="preserve"> its </w:t>
      </w:r>
      <w:proofErr w:type="gramStart"/>
      <w:r w:rsidR="00AD6762">
        <w:rPr>
          <w:rFonts w:ascii="Bookman Old Style" w:hAnsi="Bookman Old Style" w:cstheme="minorHAnsi"/>
          <w:sz w:val="24"/>
          <w:szCs w:val="24"/>
        </w:rPr>
        <w:t>Guarantee</w:t>
      </w:r>
      <w:proofErr w:type="gramEnd"/>
      <w:r w:rsidR="00AD6762">
        <w:rPr>
          <w:rFonts w:ascii="Bookman Old Style" w:hAnsi="Bookman Old Style" w:cstheme="minorHAnsi"/>
          <w:sz w:val="24"/>
          <w:szCs w:val="24"/>
        </w:rPr>
        <w:t xml:space="preserve"> scheme amongst banks, entrepreneurs through workshops/ seminars and through print and electronic media</w:t>
      </w:r>
    </w:p>
    <w:sectPr w:rsidR="0051762C" w:rsidRPr="00017C9B" w:rsidSect="00677957">
      <w:headerReference w:type="default" r:id="rId8"/>
      <w:footerReference w:type="default" r:id="rId9"/>
      <w:pgSz w:w="11906" w:h="16838" w:code="9"/>
      <w:pgMar w:top="1440" w:right="720" w:bottom="1440" w:left="720" w:header="0" w:footer="0" w:gutter="0"/>
      <w:pgNumType w:start="1"/>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33F0" w14:textId="77777777" w:rsidR="005668D0" w:rsidRDefault="005668D0">
      <w:r>
        <w:separator/>
      </w:r>
    </w:p>
  </w:endnote>
  <w:endnote w:type="continuationSeparator" w:id="0">
    <w:p w14:paraId="309DFF9A" w14:textId="77777777" w:rsidR="005668D0" w:rsidRDefault="0056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5B37" w14:textId="77777777" w:rsidR="00B07129" w:rsidRDefault="00B07129">
    <w:pPr>
      <w:pStyle w:val="Footer"/>
      <w:pBdr>
        <w:top w:val="single" w:sz="4" w:space="1" w:color="D9D9D9" w:themeColor="background1" w:themeShade="D9"/>
      </w:pBdr>
      <w:jc w:val="right"/>
    </w:pPr>
    <w:r>
      <w:t>Page-</w:t>
    </w:r>
    <w:sdt>
      <w:sdtPr>
        <w:id w:val="34800713"/>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1</w:t>
        </w:r>
        <w:r>
          <w:rPr>
            <w:noProof/>
          </w:rPr>
          <w:fldChar w:fldCharType="end"/>
        </w:r>
        <w:r>
          <w:t xml:space="preserve"> |14</w:t>
        </w:r>
      </w:sdtContent>
    </w:sdt>
  </w:p>
  <w:p w14:paraId="21994D1C" w14:textId="77777777" w:rsidR="00B07129" w:rsidRDefault="00B07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0CDC4" w14:textId="77777777" w:rsidR="005668D0" w:rsidRDefault="005668D0">
      <w:r>
        <w:separator/>
      </w:r>
    </w:p>
  </w:footnote>
  <w:footnote w:type="continuationSeparator" w:id="0">
    <w:p w14:paraId="2601895B" w14:textId="77777777" w:rsidR="005668D0" w:rsidRDefault="00566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AA1D" w14:textId="77777777" w:rsidR="00B07129" w:rsidRDefault="00B07129">
    <w:pPr>
      <w:pStyle w:val="Header"/>
      <w:jc w:val="center"/>
    </w:pPr>
  </w:p>
  <w:p w14:paraId="3EA1D222" w14:textId="77777777" w:rsidR="00B07129" w:rsidRDefault="00B07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A14D5A0"/>
    <w:name w:val="WFNum1"/>
    <w:lvl w:ilvl="0">
      <w:start w:val="1"/>
      <w:numFmt w:val="bullet"/>
      <w:lvlText w:val=""/>
      <w:lvlJc w:val="left"/>
      <w:pPr>
        <w:tabs>
          <w:tab w:val="num" w:pos="420"/>
        </w:tabs>
        <w:ind w:left="720" w:hanging="360"/>
      </w:pPr>
      <w:rPr>
        <w:rFonts w:ascii="Symbol" w:hAnsi="Symbol"/>
      </w:rPr>
    </w:lvl>
    <w:lvl w:ilvl="1">
      <w:start w:val="1"/>
      <w:numFmt w:val="decimal"/>
      <w:lvlText w:val="(%2)"/>
      <w:lvlJc w:val="left"/>
      <w:pPr>
        <w:tabs>
          <w:tab w:val="num" w:pos="840"/>
        </w:tabs>
        <w:ind w:left="840" w:hanging="420"/>
      </w:pPr>
      <w:rPr>
        <w:rFonts w:ascii="Times New Roman" w:eastAsia="Times New Roman" w:hAnsi="Times New Roman" w:cs="Times New Roman"/>
      </w:r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decimal"/>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1" w15:restartNumberingAfterBreak="0">
    <w:nsid w:val="00000002"/>
    <w:multiLevelType w:val="multilevel"/>
    <w:tmpl w:val="00000002"/>
    <w:name w:val="WFNum2"/>
    <w:lvl w:ilvl="0">
      <w:start w:val="1"/>
      <w:numFmt w:val="lowerLetter"/>
      <w:lvlText w:val="(%1)"/>
      <w:lvlJc w:val="left"/>
      <w:pPr>
        <w:tabs>
          <w:tab w:val="num" w:pos="510"/>
        </w:tabs>
        <w:ind w:left="510" w:hanging="420"/>
      </w:pPr>
      <w:rPr>
        <w:rFonts w:eastAsia="Arial Unicode MS" w:cs="Arial"/>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2" w15:restartNumberingAfterBreak="0">
    <w:nsid w:val="00000003"/>
    <w:multiLevelType w:val="multilevel"/>
    <w:tmpl w:val="00000003"/>
    <w:name w:val="WFNum3"/>
    <w:lvl w:ilvl="0">
      <w:start w:val="1"/>
      <w:numFmt w:val="lowerLetter"/>
      <w:lvlText w:val="(%1)"/>
      <w:lvlJc w:val="left"/>
      <w:pPr>
        <w:tabs>
          <w:tab w:val="num" w:pos="420"/>
        </w:tabs>
        <w:ind w:left="420" w:hanging="420"/>
      </w:pPr>
      <w:rPr>
        <w:rFonts w:eastAsia="Arial Unicode MS" w:cs="Arial"/>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3" w15:restartNumberingAfterBreak="0">
    <w:nsid w:val="00000004"/>
    <w:multiLevelType w:val="multilevel"/>
    <w:tmpl w:val="00000004"/>
    <w:name w:val="WFNum4"/>
    <w:lvl w:ilvl="0">
      <w:start w:val="1"/>
      <w:numFmt w:val="bullet"/>
      <w:lvlText w:val="➢"/>
      <w:lvlJc w:val="left"/>
      <w:pPr>
        <w:tabs>
          <w:tab w:val="num" w:pos="420"/>
        </w:tabs>
        <w:ind w:left="420" w:hanging="420"/>
      </w:pPr>
      <w:rPr>
        <w:rFonts w:ascii="Tahoma" w:hAnsi="Tahoma"/>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4" w15:restartNumberingAfterBreak="0">
    <w:nsid w:val="00000005"/>
    <w:multiLevelType w:val="multilevel"/>
    <w:tmpl w:val="00000005"/>
    <w:name w:val="WFNum6"/>
    <w:lvl w:ilvl="0">
      <w:start w:val="1"/>
      <w:numFmt w:val="lowerRoman"/>
      <w:lvlText w:val="(%1)"/>
      <w:lvlJc w:val="left"/>
      <w:pPr>
        <w:tabs>
          <w:tab w:val="num" w:pos="420"/>
        </w:tabs>
        <w:ind w:left="1080" w:hanging="720"/>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5" w15:restartNumberingAfterBreak="0">
    <w:nsid w:val="08E85447"/>
    <w:multiLevelType w:val="hybridMultilevel"/>
    <w:tmpl w:val="EAA2D242"/>
    <w:lvl w:ilvl="0" w:tplc="D9B48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057AF1"/>
    <w:multiLevelType w:val="hybridMultilevel"/>
    <w:tmpl w:val="E390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740DA"/>
    <w:multiLevelType w:val="hybridMultilevel"/>
    <w:tmpl w:val="AA9A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26B0F"/>
    <w:multiLevelType w:val="hybridMultilevel"/>
    <w:tmpl w:val="B5B8F82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42522DF"/>
    <w:multiLevelType w:val="hybridMultilevel"/>
    <w:tmpl w:val="1B7A56B6"/>
    <w:lvl w:ilvl="0" w:tplc="DDEEB790">
      <w:start w:val="1"/>
      <w:numFmt w:val="decimal"/>
      <w:lvlText w:val="%1."/>
      <w:lvlJc w:val="left"/>
      <w:pPr>
        <w:tabs>
          <w:tab w:val="num" w:pos="720"/>
        </w:tabs>
        <w:ind w:left="720" w:hanging="360"/>
      </w:pPr>
    </w:lvl>
    <w:lvl w:ilvl="1" w:tplc="80662CD4" w:tentative="1">
      <w:start w:val="1"/>
      <w:numFmt w:val="decimal"/>
      <w:lvlText w:val="%2."/>
      <w:lvlJc w:val="left"/>
      <w:pPr>
        <w:tabs>
          <w:tab w:val="num" w:pos="1440"/>
        </w:tabs>
        <w:ind w:left="1440" w:hanging="360"/>
      </w:pPr>
    </w:lvl>
    <w:lvl w:ilvl="2" w:tplc="36142BCE" w:tentative="1">
      <w:start w:val="1"/>
      <w:numFmt w:val="decimal"/>
      <w:lvlText w:val="%3."/>
      <w:lvlJc w:val="left"/>
      <w:pPr>
        <w:tabs>
          <w:tab w:val="num" w:pos="2160"/>
        </w:tabs>
        <w:ind w:left="2160" w:hanging="360"/>
      </w:pPr>
    </w:lvl>
    <w:lvl w:ilvl="3" w:tplc="069260E8" w:tentative="1">
      <w:start w:val="1"/>
      <w:numFmt w:val="decimal"/>
      <w:lvlText w:val="%4."/>
      <w:lvlJc w:val="left"/>
      <w:pPr>
        <w:tabs>
          <w:tab w:val="num" w:pos="2880"/>
        </w:tabs>
        <w:ind w:left="2880" w:hanging="360"/>
      </w:pPr>
    </w:lvl>
    <w:lvl w:ilvl="4" w:tplc="3182D1FC" w:tentative="1">
      <w:start w:val="1"/>
      <w:numFmt w:val="decimal"/>
      <w:lvlText w:val="%5."/>
      <w:lvlJc w:val="left"/>
      <w:pPr>
        <w:tabs>
          <w:tab w:val="num" w:pos="3600"/>
        </w:tabs>
        <w:ind w:left="3600" w:hanging="360"/>
      </w:pPr>
    </w:lvl>
    <w:lvl w:ilvl="5" w:tplc="48288008" w:tentative="1">
      <w:start w:val="1"/>
      <w:numFmt w:val="decimal"/>
      <w:lvlText w:val="%6."/>
      <w:lvlJc w:val="left"/>
      <w:pPr>
        <w:tabs>
          <w:tab w:val="num" w:pos="4320"/>
        </w:tabs>
        <w:ind w:left="4320" w:hanging="360"/>
      </w:pPr>
    </w:lvl>
    <w:lvl w:ilvl="6" w:tplc="4C468102" w:tentative="1">
      <w:start w:val="1"/>
      <w:numFmt w:val="decimal"/>
      <w:lvlText w:val="%7."/>
      <w:lvlJc w:val="left"/>
      <w:pPr>
        <w:tabs>
          <w:tab w:val="num" w:pos="5040"/>
        </w:tabs>
        <w:ind w:left="5040" w:hanging="360"/>
      </w:pPr>
    </w:lvl>
    <w:lvl w:ilvl="7" w:tplc="C9901C96" w:tentative="1">
      <w:start w:val="1"/>
      <w:numFmt w:val="decimal"/>
      <w:lvlText w:val="%8."/>
      <w:lvlJc w:val="left"/>
      <w:pPr>
        <w:tabs>
          <w:tab w:val="num" w:pos="5760"/>
        </w:tabs>
        <w:ind w:left="5760" w:hanging="360"/>
      </w:pPr>
    </w:lvl>
    <w:lvl w:ilvl="8" w:tplc="F9D4FBFE" w:tentative="1">
      <w:start w:val="1"/>
      <w:numFmt w:val="decimal"/>
      <w:lvlText w:val="%9."/>
      <w:lvlJc w:val="left"/>
      <w:pPr>
        <w:tabs>
          <w:tab w:val="num" w:pos="6480"/>
        </w:tabs>
        <w:ind w:left="6480" w:hanging="360"/>
      </w:pPr>
    </w:lvl>
  </w:abstractNum>
  <w:abstractNum w:abstractNumId="10" w15:restartNumberingAfterBreak="0">
    <w:nsid w:val="3B0C0B93"/>
    <w:multiLevelType w:val="hybridMultilevel"/>
    <w:tmpl w:val="51D8506C"/>
    <w:lvl w:ilvl="0" w:tplc="96FEFC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F8802A7"/>
    <w:multiLevelType w:val="hybridMultilevel"/>
    <w:tmpl w:val="C4048164"/>
    <w:lvl w:ilvl="0" w:tplc="EA74E1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953BB"/>
    <w:multiLevelType w:val="hybridMultilevel"/>
    <w:tmpl w:val="852EC652"/>
    <w:lvl w:ilvl="0" w:tplc="8D5C868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23FFF"/>
    <w:multiLevelType w:val="hybridMultilevel"/>
    <w:tmpl w:val="8BD4B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7512"/>
    <w:multiLevelType w:val="hybridMultilevel"/>
    <w:tmpl w:val="B0A2E3F6"/>
    <w:lvl w:ilvl="0" w:tplc="25EE66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62B0E"/>
    <w:multiLevelType w:val="hybridMultilevel"/>
    <w:tmpl w:val="559E1302"/>
    <w:lvl w:ilvl="0" w:tplc="E8886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5257EC"/>
    <w:multiLevelType w:val="hybridMultilevel"/>
    <w:tmpl w:val="8940CE9E"/>
    <w:lvl w:ilvl="0" w:tplc="E45C1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8C9"/>
    <w:multiLevelType w:val="hybridMultilevel"/>
    <w:tmpl w:val="A76AF674"/>
    <w:lvl w:ilvl="0" w:tplc="40E039D4">
      <w:start w:val="1"/>
      <w:numFmt w:val="lowerRoman"/>
      <w:lvlText w:val="%1."/>
      <w:lvlJc w:val="left"/>
      <w:pPr>
        <w:ind w:left="720" w:hanging="360"/>
      </w:pPr>
      <w:rPr>
        <w:rFonts w:ascii="Bookman Old Style" w:eastAsia="Lucida Sans Unicode" w:hAnsi="Bookman Old Style"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4065F"/>
    <w:multiLevelType w:val="hybridMultilevel"/>
    <w:tmpl w:val="134C9960"/>
    <w:lvl w:ilvl="0" w:tplc="877E5CF0">
      <w:start w:val="1"/>
      <w:numFmt w:val="bullet"/>
      <w:lvlText w:val=""/>
      <w:lvlJc w:val="left"/>
      <w:pPr>
        <w:tabs>
          <w:tab w:val="num" w:pos="720"/>
        </w:tabs>
        <w:ind w:left="720" w:hanging="360"/>
      </w:pPr>
      <w:rPr>
        <w:rFonts w:ascii="Wingdings" w:hAnsi="Wingdings" w:hint="default"/>
      </w:rPr>
    </w:lvl>
    <w:lvl w:ilvl="1" w:tplc="EDDA461E" w:tentative="1">
      <w:start w:val="1"/>
      <w:numFmt w:val="bullet"/>
      <w:lvlText w:val=""/>
      <w:lvlJc w:val="left"/>
      <w:pPr>
        <w:tabs>
          <w:tab w:val="num" w:pos="1440"/>
        </w:tabs>
        <w:ind w:left="1440" w:hanging="360"/>
      </w:pPr>
      <w:rPr>
        <w:rFonts w:ascii="Wingdings" w:hAnsi="Wingdings" w:hint="default"/>
      </w:rPr>
    </w:lvl>
    <w:lvl w:ilvl="2" w:tplc="5B4C03CE" w:tentative="1">
      <w:start w:val="1"/>
      <w:numFmt w:val="bullet"/>
      <w:lvlText w:val=""/>
      <w:lvlJc w:val="left"/>
      <w:pPr>
        <w:tabs>
          <w:tab w:val="num" w:pos="2160"/>
        </w:tabs>
        <w:ind w:left="2160" w:hanging="360"/>
      </w:pPr>
      <w:rPr>
        <w:rFonts w:ascii="Wingdings" w:hAnsi="Wingdings" w:hint="default"/>
      </w:rPr>
    </w:lvl>
    <w:lvl w:ilvl="3" w:tplc="55784840" w:tentative="1">
      <w:start w:val="1"/>
      <w:numFmt w:val="bullet"/>
      <w:lvlText w:val=""/>
      <w:lvlJc w:val="left"/>
      <w:pPr>
        <w:tabs>
          <w:tab w:val="num" w:pos="2880"/>
        </w:tabs>
        <w:ind w:left="2880" w:hanging="360"/>
      </w:pPr>
      <w:rPr>
        <w:rFonts w:ascii="Wingdings" w:hAnsi="Wingdings" w:hint="default"/>
      </w:rPr>
    </w:lvl>
    <w:lvl w:ilvl="4" w:tplc="568CA426" w:tentative="1">
      <w:start w:val="1"/>
      <w:numFmt w:val="bullet"/>
      <w:lvlText w:val=""/>
      <w:lvlJc w:val="left"/>
      <w:pPr>
        <w:tabs>
          <w:tab w:val="num" w:pos="3600"/>
        </w:tabs>
        <w:ind w:left="3600" w:hanging="360"/>
      </w:pPr>
      <w:rPr>
        <w:rFonts w:ascii="Wingdings" w:hAnsi="Wingdings" w:hint="default"/>
      </w:rPr>
    </w:lvl>
    <w:lvl w:ilvl="5" w:tplc="C3867BF8" w:tentative="1">
      <w:start w:val="1"/>
      <w:numFmt w:val="bullet"/>
      <w:lvlText w:val=""/>
      <w:lvlJc w:val="left"/>
      <w:pPr>
        <w:tabs>
          <w:tab w:val="num" w:pos="4320"/>
        </w:tabs>
        <w:ind w:left="4320" w:hanging="360"/>
      </w:pPr>
      <w:rPr>
        <w:rFonts w:ascii="Wingdings" w:hAnsi="Wingdings" w:hint="default"/>
      </w:rPr>
    </w:lvl>
    <w:lvl w:ilvl="6" w:tplc="497EE2CA" w:tentative="1">
      <w:start w:val="1"/>
      <w:numFmt w:val="bullet"/>
      <w:lvlText w:val=""/>
      <w:lvlJc w:val="left"/>
      <w:pPr>
        <w:tabs>
          <w:tab w:val="num" w:pos="5040"/>
        </w:tabs>
        <w:ind w:left="5040" w:hanging="360"/>
      </w:pPr>
      <w:rPr>
        <w:rFonts w:ascii="Wingdings" w:hAnsi="Wingdings" w:hint="default"/>
      </w:rPr>
    </w:lvl>
    <w:lvl w:ilvl="7" w:tplc="1EA63D3E" w:tentative="1">
      <w:start w:val="1"/>
      <w:numFmt w:val="bullet"/>
      <w:lvlText w:val=""/>
      <w:lvlJc w:val="left"/>
      <w:pPr>
        <w:tabs>
          <w:tab w:val="num" w:pos="5760"/>
        </w:tabs>
        <w:ind w:left="5760" w:hanging="360"/>
      </w:pPr>
      <w:rPr>
        <w:rFonts w:ascii="Wingdings" w:hAnsi="Wingdings" w:hint="default"/>
      </w:rPr>
    </w:lvl>
    <w:lvl w:ilvl="8" w:tplc="E196D2C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A12672"/>
    <w:multiLevelType w:val="hybridMultilevel"/>
    <w:tmpl w:val="D848BBE8"/>
    <w:lvl w:ilvl="0" w:tplc="38907D96">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C477DD7"/>
    <w:multiLevelType w:val="hybridMultilevel"/>
    <w:tmpl w:val="8DD0E7F4"/>
    <w:lvl w:ilvl="0" w:tplc="BE3EF9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C5A6E0F"/>
    <w:multiLevelType w:val="hybridMultilevel"/>
    <w:tmpl w:val="DD00D9B4"/>
    <w:lvl w:ilvl="0" w:tplc="47ECBE4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07038242">
    <w:abstractNumId w:val="19"/>
  </w:num>
  <w:num w:numId="2" w16cid:durableId="319846528">
    <w:abstractNumId w:val="10"/>
  </w:num>
  <w:num w:numId="3" w16cid:durableId="1313758878">
    <w:abstractNumId w:val="20"/>
  </w:num>
  <w:num w:numId="4" w16cid:durableId="71437450">
    <w:abstractNumId w:val="5"/>
  </w:num>
  <w:num w:numId="5" w16cid:durableId="434637969">
    <w:abstractNumId w:val="18"/>
  </w:num>
  <w:num w:numId="6" w16cid:durableId="127474385">
    <w:abstractNumId w:val="21"/>
  </w:num>
  <w:num w:numId="7" w16cid:durableId="475806953">
    <w:abstractNumId w:val="16"/>
  </w:num>
  <w:num w:numId="8" w16cid:durableId="1263299456">
    <w:abstractNumId w:val="6"/>
  </w:num>
  <w:num w:numId="9" w16cid:durableId="1542133138">
    <w:abstractNumId w:val="8"/>
  </w:num>
  <w:num w:numId="10" w16cid:durableId="460028817">
    <w:abstractNumId w:val="14"/>
  </w:num>
  <w:num w:numId="11" w16cid:durableId="100760878">
    <w:abstractNumId w:val="11"/>
  </w:num>
  <w:num w:numId="12" w16cid:durableId="1397781428">
    <w:abstractNumId w:val="13"/>
  </w:num>
  <w:num w:numId="13" w16cid:durableId="1113747103">
    <w:abstractNumId w:val="7"/>
  </w:num>
  <w:num w:numId="14" w16cid:durableId="440271746">
    <w:abstractNumId w:val="12"/>
  </w:num>
  <w:num w:numId="15" w16cid:durableId="877398052">
    <w:abstractNumId w:val="15"/>
  </w:num>
  <w:num w:numId="16" w16cid:durableId="1175803556">
    <w:abstractNumId w:val="9"/>
  </w:num>
  <w:num w:numId="17" w16cid:durableId="806822276">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8"/>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53"/>
    <w:rsid w:val="00000248"/>
    <w:rsid w:val="00002447"/>
    <w:rsid w:val="000029FB"/>
    <w:rsid w:val="00003BBE"/>
    <w:rsid w:val="000043B3"/>
    <w:rsid w:val="0000517C"/>
    <w:rsid w:val="00006966"/>
    <w:rsid w:val="00006D1B"/>
    <w:rsid w:val="00007DE1"/>
    <w:rsid w:val="000100B5"/>
    <w:rsid w:val="000101ED"/>
    <w:rsid w:val="000103A6"/>
    <w:rsid w:val="000103D2"/>
    <w:rsid w:val="0001074D"/>
    <w:rsid w:val="00010846"/>
    <w:rsid w:val="00010D8D"/>
    <w:rsid w:val="00010FAC"/>
    <w:rsid w:val="000116AC"/>
    <w:rsid w:val="00013033"/>
    <w:rsid w:val="000137BC"/>
    <w:rsid w:val="000139F8"/>
    <w:rsid w:val="000141E7"/>
    <w:rsid w:val="00014D3C"/>
    <w:rsid w:val="00014DE8"/>
    <w:rsid w:val="0001527C"/>
    <w:rsid w:val="000163A2"/>
    <w:rsid w:val="00017570"/>
    <w:rsid w:val="00017C9B"/>
    <w:rsid w:val="000218E8"/>
    <w:rsid w:val="000224FF"/>
    <w:rsid w:val="00022E92"/>
    <w:rsid w:val="000237EA"/>
    <w:rsid w:val="00023CF7"/>
    <w:rsid w:val="00024A75"/>
    <w:rsid w:val="00024F25"/>
    <w:rsid w:val="0002635E"/>
    <w:rsid w:val="0003061A"/>
    <w:rsid w:val="0003080D"/>
    <w:rsid w:val="00030853"/>
    <w:rsid w:val="00031A6E"/>
    <w:rsid w:val="00031C73"/>
    <w:rsid w:val="000347F8"/>
    <w:rsid w:val="00035F63"/>
    <w:rsid w:val="00036095"/>
    <w:rsid w:val="000363B4"/>
    <w:rsid w:val="000377B2"/>
    <w:rsid w:val="000405AF"/>
    <w:rsid w:val="000405D9"/>
    <w:rsid w:val="000414D4"/>
    <w:rsid w:val="00041583"/>
    <w:rsid w:val="00041A1F"/>
    <w:rsid w:val="00041A2D"/>
    <w:rsid w:val="00041D63"/>
    <w:rsid w:val="00041FA0"/>
    <w:rsid w:val="000427DC"/>
    <w:rsid w:val="00043BF8"/>
    <w:rsid w:val="00045478"/>
    <w:rsid w:val="000457A5"/>
    <w:rsid w:val="000466DD"/>
    <w:rsid w:val="00050068"/>
    <w:rsid w:val="0005126C"/>
    <w:rsid w:val="000518EE"/>
    <w:rsid w:val="00051D36"/>
    <w:rsid w:val="0005396C"/>
    <w:rsid w:val="00053C34"/>
    <w:rsid w:val="00053D32"/>
    <w:rsid w:val="00054848"/>
    <w:rsid w:val="00054DC1"/>
    <w:rsid w:val="00055038"/>
    <w:rsid w:val="0005585C"/>
    <w:rsid w:val="00055CA7"/>
    <w:rsid w:val="00057EF8"/>
    <w:rsid w:val="00060817"/>
    <w:rsid w:val="00060EBD"/>
    <w:rsid w:val="000616D1"/>
    <w:rsid w:val="000655E6"/>
    <w:rsid w:val="0006578F"/>
    <w:rsid w:val="00066C6F"/>
    <w:rsid w:val="0007000F"/>
    <w:rsid w:val="000710CA"/>
    <w:rsid w:val="0007180A"/>
    <w:rsid w:val="00071D39"/>
    <w:rsid w:val="00071DC7"/>
    <w:rsid w:val="00072800"/>
    <w:rsid w:val="00073032"/>
    <w:rsid w:val="000747FD"/>
    <w:rsid w:val="000753C0"/>
    <w:rsid w:val="000768B1"/>
    <w:rsid w:val="000770C6"/>
    <w:rsid w:val="0007769E"/>
    <w:rsid w:val="000776BC"/>
    <w:rsid w:val="00077733"/>
    <w:rsid w:val="00077D4A"/>
    <w:rsid w:val="00082CF2"/>
    <w:rsid w:val="00082E30"/>
    <w:rsid w:val="00083136"/>
    <w:rsid w:val="00083CE8"/>
    <w:rsid w:val="00083CEA"/>
    <w:rsid w:val="000861CD"/>
    <w:rsid w:val="00086256"/>
    <w:rsid w:val="000873D3"/>
    <w:rsid w:val="00091828"/>
    <w:rsid w:val="00091993"/>
    <w:rsid w:val="00092D70"/>
    <w:rsid w:val="000931C3"/>
    <w:rsid w:val="0009387A"/>
    <w:rsid w:val="000945D8"/>
    <w:rsid w:val="000948F0"/>
    <w:rsid w:val="00094FFB"/>
    <w:rsid w:val="00096201"/>
    <w:rsid w:val="000965FD"/>
    <w:rsid w:val="000A0974"/>
    <w:rsid w:val="000A0F77"/>
    <w:rsid w:val="000A15EF"/>
    <w:rsid w:val="000A38D3"/>
    <w:rsid w:val="000A394D"/>
    <w:rsid w:val="000A44AB"/>
    <w:rsid w:val="000A5887"/>
    <w:rsid w:val="000A6799"/>
    <w:rsid w:val="000A6ABC"/>
    <w:rsid w:val="000A7332"/>
    <w:rsid w:val="000A79AB"/>
    <w:rsid w:val="000B0603"/>
    <w:rsid w:val="000B0CD2"/>
    <w:rsid w:val="000B0DC0"/>
    <w:rsid w:val="000B423B"/>
    <w:rsid w:val="000B491C"/>
    <w:rsid w:val="000B4972"/>
    <w:rsid w:val="000B4D07"/>
    <w:rsid w:val="000B5AF2"/>
    <w:rsid w:val="000B638E"/>
    <w:rsid w:val="000B64FF"/>
    <w:rsid w:val="000B7C15"/>
    <w:rsid w:val="000C2E0F"/>
    <w:rsid w:val="000C3534"/>
    <w:rsid w:val="000C4B4D"/>
    <w:rsid w:val="000C4D36"/>
    <w:rsid w:val="000C54FA"/>
    <w:rsid w:val="000C5B31"/>
    <w:rsid w:val="000D020F"/>
    <w:rsid w:val="000D0C76"/>
    <w:rsid w:val="000D0D65"/>
    <w:rsid w:val="000D139C"/>
    <w:rsid w:val="000D198C"/>
    <w:rsid w:val="000D1B0F"/>
    <w:rsid w:val="000D2AB1"/>
    <w:rsid w:val="000D2C9F"/>
    <w:rsid w:val="000D3096"/>
    <w:rsid w:val="000D38D4"/>
    <w:rsid w:val="000D5218"/>
    <w:rsid w:val="000D5247"/>
    <w:rsid w:val="000D5AF1"/>
    <w:rsid w:val="000D5C11"/>
    <w:rsid w:val="000D5D49"/>
    <w:rsid w:val="000D6118"/>
    <w:rsid w:val="000D631B"/>
    <w:rsid w:val="000D6E25"/>
    <w:rsid w:val="000D7154"/>
    <w:rsid w:val="000E0157"/>
    <w:rsid w:val="000E02A7"/>
    <w:rsid w:val="000E2D96"/>
    <w:rsid w:val="000E3C33"/>
    <w:rsid w:val="000E46DF"/>
    <w:rsid w:val="000E5356"/>
    <w:rsid w:val="000E5C8D"/>
    <w:rsid w:val="000E5EBA"/>
    <w:rsid w:val="000F04BB"/>
    <w:rsid w:val="000F1A77"/>
    <w:rsid w:val="000F267C"/>
    <w:rsid w:val="000F348F"/>
    <w:rsid w:val="000F3538"/>
    <w:rsid w:val="000F47F5"/>
    <w:rsid w:val="000F4B1E"/>
    <w:rsid w:val="000F4F9D"/>
    <w:rsid w:val="000F517A"/>
    <w:rsid w:val="000F543A"/>
    <w:rsid w:val="000F59C4"/>
    <w:rsid w:val="000F5B88"/>
    <w:rsid w:val="000F7AEA"/>
    <w:rsid w:val="000F7B81"/>
    <w:rsid w:val="00100463"/>
    <w:rsid w:val="00100A14"/>
    <w:rsid w:val="00100B96"/>
    <w:rsid w:val="00101592"/>
    <w:rsid w:val="00101745"/>
    <w:rsid w:val="00102B9D"/>
    <w:rsid w:val="001035E4"/>
    <w:rsid w:val="00104D5F"/>
    <w:rsid w:val="001068D8"/>
    <w:rsid w:val="001073D5"/>
    <w:rsid w:val="00107A16"/>
    <w:rsid w:val="00107D38"/>
    <w:rsid w:val="001108E1"/>
    <w:rsid w:val="0011091F"/>
    <w:rsid w:val="001113C7"/>
    <w:rsid w:val="001125CE"/>
    <w:rsid w:val="00112EBC"/>
    <w:rsid w:val="00114199"/>
    <w:rsid w:val="00114A3A"/>
    <w:rsid w:val="001157F1"/>
    <w:rsid w:val="00116838"/>
    <w:rsid w:val="001203A3"/>
    <w:rsid w:val="00121EC6"/>
    <w:rsid w:val="001220C2"/>
    <w:rsid w:val="001224EE"/>
    <w:rsid w:val="001227DD"/>
    <w:rsid w:val="00122C35"/>
    <w:rsid w:val="0012352E"/>
    <w:rsid w:val="001246DD"/>
    <w:rsid w:val="001248A8"/>
    <w:rsid w:val="00125FB5"/>
    <w:rsid w:val="00126334"/>
    <w:rsid w:val="00126688"/>
    <w:rsid w:val="0012748B"/>
    <w:rsid w:val="0013045E"/>
    <w:rsid w:val="00131159"/>
    <w:rsid w:val="001320C1"/>
    <w:rsid w:val="00132215"/>
    <w:rsid w:val="0013338B"/>
    <w:rsid w:val="001336D1"/>
    <w:rsid w:val="0013664D"/>
    <w:rsid w:val="00137A1D"/>
    <w:rsid w:val="00137AC6"/>
    <w:rsid w:val="001400CC"/>
    <w:rsid w:val="00141BB9"/>
    <w:rsid w:val="0014211A"/>
    <w:rsid w:val="00142239"/>
    <w:rsid w:val="001423F4"/>
    <w:rsid w:val="001429E5"/>
    <w:rsid w:val="00142D1D"/>
    <w:rsid w:val="00143741"/>
    <w:rsid w:val="00143876"/>
    <w:rsid w:val="00143C2B"/>
    <w:rsid w:val="00143E6B"/>
    <w:rsid w:val="001448B7"/>
    <w:rsid w:val="001453B4"/>
    <w:rsid w:val="001457E7"/>
    <w:rsid w:val="00145FF8"/>
    <w:rsid w:val="00146F06"/>
    <w:rsid w:val="00147891"/>
    <w:rsid w:val="0015068A"/>
    <w:rsid w:val="00150DEF"/>
    <w:rsid w:val="00153A5B"/>
    <w:rsid w:val="00153B07"/>
    <w:rsid w:val="00153FA8"/>
    <w:rsid w:val="00154526"/>
    <w:rsid w:val="001565A1"/>
    <w:rsid w:val="0015739D"/>
    <w:rsid w:val="001603D8"/>
    <w:rsid w:val="0016182D"/>
    <w:rsid w:val="00162CC2"/>
    <w:rsid w:val="001639A3"/>
    <w:rsid w:val="001663E7"/>
    <w:rsid w:val="00167089"/>
    <w:rsid w:val="00171113"/>
    <w:rsid w:val="00172D3A"/>
    <w:rsid w:val="0017305A"/>
    <w:rsid w:val="00173B57"/>
    <w:rsid w:val="00174181"/>
    <w:rsid w:val="00175F6A"/>
    <w:rsid w:val="0017690F"/>
    <w:rsid w:val="00176B2A"/>
    <w:rsid w:val="00177681"/>
    <w:rsid w:val="00177994"/>
    <w:rsid w:val="00177DF7"/>
    <w:rsid w:val="001808E5"/>
    <w:rsid w:val="00180A5D"/>
    <w:rsid w:val="00180AC5"/>
    <w:rsid w:val="00180F93"/>
    <w:rsid w:val="00181AB2"/>
    <w:rsid w:val="0018267D"/>
    <w:rsid w:val="00182EFB"/>
    <w:rsid w:val="001874E9"/>
    <w:rsid w:val="00190158"/>
    <w:rsid w:val="00192249"/>
    <w:rsid w:val="001927A5"/>
    <w:rsid w:val="00192DF4"/>
    <w:rsid w:val="001948EC"/>
    <w:rsid w:val="00196F9B"/>
    <w:rsid w:val="00197FE2"/>
    <w:rsid w:val="001A0051"/>
    <w:rsid w:val="001A0AFA"/>
    <w:rsid w:val="001A15AF"/>
    <w:rsid w:val="001A17B5"/>
    <w:rsid w:val="001A1965"/>
    <w:rsid w:val="001A1B46"/>
    <w:rsid w:val="001A22CE"/>
    <w:rsid w:val="001A2879"/>
    <w:rsid w:val="001A46D6"/>
    <w:rsid w:val="001A4C2D"/>
    <w:rsid w:val="001A5C2B"/>
    <w:rsid w:val="001A72AE"/>
    <w:rsid w:val="001A73E3"/>
    <w:rsid w:val="001A77A6"/>
    <w:rsid w:val="001B059F"/>
    <w:rsid w:val="001B0CF5"/>
    <w:rsid w:val="001B11A9"/>
    <w:rsid w:val="001B15E9"/>
    <w:rsid w:val="001B185F"/>
    <w:rsid w:val="001B1A8E"/>
    <w:rsid w:val="001B1B0E"/>
    <w:rsid w:val="001B1E35"/>
    <w:rsid w:val="001B1F81"/>
    <w:rsid w:val="001B210F"/>
    <w:rsid w:val="001B287C"/>
    <w:rsid w:val="001B3D1C"/>
    <w:rsid w:val="001B3ED1"/>
    <w:rsid w:val="001B4969"/>
    <w:rsid w:val="001B5592"/>
    <w:rsid w:val="001B6943"/>
    <w:rsid w:val="001B6CE2"/>
    <w:rsid w:val="001B761F"/>
    <w:rsid w:val="001B7915"/>
    <w:rsid w:val="001B7C5A"/>
    <w:rsid w:val="001C0531"/>
    <w:rsid w:val="001C168F"/>
    <w:rsid w:val="001C1E17"/>
    <w:rsid w:val="001C2787"/>
    <w:rsid w:val="001C2C92"/>
    <w:rsid w:val="001C35BC"/>
    <w:rsid w:val="001C4925"/>
    <w:rsid w:val="001C4A1A"/>
    <w:rsid w:val="001C4E3E"/>
    <w:rsid w:val="001C5040"/>
    <w:rsid w:val="001C595E"/>
    <w:rsid w:val="001C6A02"/>
    <w:rsid w:val="001C72CF"/>
    <w:rsid w:val="001C79A2"/>
    <w:rsid w:val="001D0A99"/>
    <w:rsid w:val="001D2052"/>
    <w:rsid w:val="001D24C3"/>
    <w:rsid w:val="001D2583"/>
    <w:rsid w:val="001D355B"/>
    <w:rsid w:val="001D373B"/>
    <w:rsid w:val="001D6352"/>
    <w:rsid w:val="001D68DD"/>
    <w:rsid w:val="001D6FD2"/>
    <w:rsid w:val="001D7A0C"/>
    <w:rsid w:val="001E0205"/>
    <w:rsid w:val="001E182B"/>
    <w:rsid w:val="001E1D93"/>
    <w:rsid w:val="001E246B"/>
    <w:rsid w:val="001E3477"/>
    <w:rsid w:val="001E3D93"/>
    <w:rsid w:val="001E3FAB"/>
    <w:rsid w:val="001E4043"/>
    <w:rsid w:val="001E4352"/>
    <w:rsid w:val="001E4821"/>
    <w:rsid w:val="001E4D77"/>
    <w:rsid w:val="001E5353"/>
    <w:rsid w:val="001E70F5"/>
    <w:rsid w:val="001E71F0"/>
    <w:rsid w:val="001E787A"/>
    <w:rsid w:val="001F0A91"/>
    <w:rsid w:val="001F0FE8"/>
    <w:rsid w:val="001F1232"/>
    <w:rsid w:val="001F134F"/>
    <w:rsid w:val="001F1AC9"/>
    <w:rsid w:val="001F2AF4"/>
    <w:rsid w:val="001F321C"/>
    <w:rsid w:val="001F39B4"/>
    <w:rsid w:val="001F39E1"/>
    <w:rsid w:val="001F4CD8"/>
    <w:rsid w:val="001F722C"/>
    <w:rsid w:val="00201FA4"/>
    <w:rsid w:val="00202AA0"/>
    <w:rsid w:val="00202E53"/>
    <w:rsid w:val="002035AB"/>
    <w:rsid w:val="00203C2E"/>
    <w:rsid w:val="00203D4D"/>
    <w:rsid w:val="00205145"/>
    <w:rsid w:val="00206182"/>
    <w:rsid w:val="00207509"/>
    <w:rsid w:val="002076E9"/>
    <w:rsid w:val="00207701"/>
    <w:rsid w:val="00207774"/>
    <w:rsid w:val="00210A67"/>
    <w:rsid w:val="0021166D"/>
    <w:rsid w:val="002120BC"/>
    <w:rsid w:val="00213396"/>
    <w:rsid w:val="002136FF"/>
    <w:rsid w:val="00213D07"/>
    <w:rsid w:val="00214AD6"/>
    <w:rsid w:val="00214FF1"/>
    <w:rsid w:val="00215015"/>
    <w:rsid w:val="00215A1D"/>
    <w:rsid w:val="00216B69"/>
    <w:rsid w:val="00216D9C"/>
    <w:rsid w:val="002174F8"/>
    <w:rsid w:val="0021793D"/>
    <w:rsid w:val="00220A14"/>
    <w:rsid w:val="00220D93"/>
    <w:rsid w:val="0022144C"/>
    <w:rsid w:val="0022144F"/>
    <w:rsid w:val="00221E13"/>
    <w:rsid w:val="00222653"/>
    <w:rsid w:val="002226F2"/>
    <w:rsid w:val="002227DD"/>
    <w:rsid w:val="00222B13"/>
    <w:rsid w:val="00222F17"/>
    <w:rsid w:val="0022378F"/>
    <w:rsid w:val="00223934"/>
    <w:rsid w:val="0022393B"/>
    <w:rsid w:val="00223A94"/>
    <w:rsid w:val="0022419E"/>
    <w:rsid w:val="00224348"/>
    <w:rsid w:val="002243E2"/>
    <w:rsid w:val="00224467"/>
    <w:rsid w:val="00224493"/>
    <w:rsid w:val="002249C6"/>
    <w:rsid w:val="002261DA"/>
    <w:rsid w:val="002264B2"/>
    <w:rsid w:val="002274AB"/>
    <w:rsid w:val="002274E2"/>
    <w:rsid w:val="002278A3"/>
    <w:rsid w:val="00230692"/>
    <w:rsid w:val="00230B48"/>
    <w:rsid w:val="0023180A"/>
    <w:rsid w:val="00232497"/>
    <w:rsid w:val="00232621"/>
    <w:rsid w:val="00233806"/>
    <w:rsid w:val="00234438"/>
    <w:rsid w:val="00234520"/>
    <w:rsid w:val="002349CE"/>
    <w:rsid w:val="0023526B"/>
    <w:rsid w:val="00235BE6"/>
    <w:rsid w:val="00236D16"/>
    <w:rsid w:val="002375B0"/>
    <w:rsid w:val="00237B3F"/>
    <w:rsid w:val="00237CF9"/>
    <w:rsid w:val="00240FAA"/>
    <w:rsid w:val="00241629"/>
    <w:rsid w:val="002426F5"/>
    <w:rsid w:val="002429C5"/>
    <w:rsid w:val="00242AC1"/>
    <w:rsid w:val="0024300C"/>
    <w:rsid w:val="002433F4"/>
    <w:rsid w:val="002437E9"/>
    <w:rsid w:val="0024387B"/>
    <w:rsid w:val="00243CB1"/>
    <w:rsid w:val="00244211"/>
    <w:rsid w:val="002444EC"/>
    <w:rsid w:val="0024457A"/>
    <w:rsid w:val="002445CF"/>
    <w:rsid w:val="00244B24"/>
    <w:rsid w:val="00244BAD"/>
    <w:rsid w:val="002453B0"/>
    <w:rsid w:val="002457D3"/>
    <w:rsid w:val="00245D20"/>
    <w:rsid w:val="00246157"/>
    <w:rsid w:val="002465C2"/>
    <w:rsid w:val="002478F9"/>
    <w:rsid w:val="00250482"/>
    <w:rsid w:val="002513FA"/>
    <w:rsid w:val="0025162F"/>
    <w:rsid w:val="0025164F"/>
    <w:rsid w:val="00252C0C"/>
    <w:rsid w:val="002532FD"/>
    <w:rsid w:val="00253A88"/>
    <w:rsid w:val="00253AEB"/>
    <w:rsid w:val="00253F14"/>
    <w:rsid w:val="00253F3F"/>
    <w:rsid w:val="002548AE"/>
    <w:rsid w:val="00255607"/>
    <w:rsid w:val="00255C82"/>
    <w:rsid w:val="00256841"/>
    <w:rsid w:val="0026000C"/>
    <w:rsid w:val="00260CFD"/>
    <w:rsid w:val="00262991"/>
    <w:rsid w:val="00262DA7"/>
    <w:rsid w:val="002632F0"/>
    <w:rsid w:val="002637AD"/>
    <w:rsid w:val="00263868"/>
    <w:rsid w:val="002638E0"/>
    <w:rsid w:val="00264487"/>
    <w:rsid w:val="00264D90"/>
    <w:rsid w:val="00265A5B"/>
    <w:rsid w:val="00265AC8"/>
    <w:rsid w:val="00265E32"/>
    <w:rsid w:val="00265E9C"/>
    <w:rsid w:val="0026637D"/>
    <w:rsid w:val="00266741"/>
    <w:rsid w:val="00266A9B"/>
    <w:rsid w:val="00266DEB"/>
    <w:rsid w:val="002704A6"/>
    <w:rsid w:val="00270ECF"/>
    <w:rsid w:val="00271B2B"/>
    <w:rsid w:val="00272B57"/>
    <w:rsid w:val="00273D8C"/>
    <w:rsid w:val="002742A9"/>
    <w:rsid w:val="0027543F"/>
    <w:rsid w:val="00276A7B"/>
    <w:rsid w:val="002770A1"/>
    <w:rsid w:val="002771B4"/>
    <w:rsid w:val="002772CC"/>
    <w:rsid w:val="00280317"/>
    <w:rsid w:val="00280421"/>
    <w:rsid w:val="00280A47"/>
    <w:rsid w:val="002812A1"/>
    <w:rsid w:val="0028198B"/>
    <w:rsid w:val="00282A5B"/>
    <w:rsid w:val="00282F64"/>
    <w:rsid w:val="002832F7"/>
    <w:rsid w:val="002837D6"/>
    <w:rsid w:val="00284049"/>
    <w:rsid w:val="00284679"/>
    <w:rsid w:val="00286FA1"/>
    <w:rsid w:val="00287601"/>
    <w:rsid w:val="00291113"/>
    <w:rsid w:val="0029193E"/>
    <w:rsid w:val="00292327"/>
    <w:rsid w:val="00292699"/>
    <w:rsid w:val="00292A5B"/>
    <w:rsid w:val="00294BDA"/>
    <w:rsid w:val="00294C56"/>
    <w:rsid w:val="002951E8"/>
    <w:rsid w:val="00295683"/>
    <w:rsid w:val="00295A85"/>
    <w:rsid w:val="00296DAC"/>
    <w:rsid w:val="00297B1A"/>
    <w:rsid w:val="00297ED1"/>
    <w:rsid w:val="002A026B"/>
    <w:rsid w:val="002A04F6"/>
    <w:rsid w:val="002A0BF0"/>
    <w:rsid w:val="002A2F1B"/>
    <w:rsid w:val="002A5FD8"/>
    <w:rsid w:val="002A6262"/>
    <w:rsid w:val="002A6692"/>
    <w:rsid w:val="002A66A4"/>
    <w:rsid w:val="002A6D0F"/>
    <w:rsid w:val="002A75D8"/>
    <w:rsid w:val="002B01CD"/>
    <w:rsid w:val="002B0631"/>
    <w:rsid w:val="002B0C7B"/>
    <w:rsid w:val="002B0D29"/>
    <w:rsid w:val="002B0E20"/>
    <w:rsid w:val="002B0FF9"/>
    <w:rsid w:val="002B18B7"/>
    <w:rsid w:val="002B2324"/>
    <w:rsid w:val="002B23F0"/>
    <w:rsid w:val="002B2735"/>
    <w:rsid w:val="002B29EE"/>
    <w:rsid w:val="002B2AAA"/>
    <w:rsid w:val="002B31C0"/>
    <w:rsid w:val="002B3B4F"/>
    <w:rsid w:val="002B4044"/>
    <w:rsid w:val="002B43C8"/>
    <w:rsid w:val="002B48F6"/>
    <w:rsid w:val="002B4B22"/>
    <w:rsid w:val="002B5A83"/>
    <w:rsid w:val="002B5B28"/>
    <w:rsid w:val="002B6D9F"/>
    <w:rsid w:val="002B6F49"/>
    <w:rsid w:val="002C003F"/>
    <w:rsid w:val="002C01DE"/>
    <w:rsid w:val="002C0B3D"/>
    <w:rsid w:val="002C1179"/>
    <w:rsid w:val="002C3F5A"/>
    <w:rsid w:val="002C4740"/>
    <w:rsid w:val="002C5B35"/>
    <w:rsid w:val="002C733C"/>
    <w:rsid w:val="002D0F10"/>
    <w:rsid w:val="002D1D47"/>
    <w:rsid w:val="002D234D"/>
    <w:rsid w:val="002D62AD"/>
    <w:rsid w:val="002D691C"/>
    <w:rsid w:val="002D71E6"/>
    <w:rsid w:val="002D72E4"/>
    <w:rsid w:val="002D7666"/>
    <w:rsid w:val="002E143B"/>
    <w:rsid w:val="002E213B"/>
    <w:rsid w:val="002E3C11"/>
    <w:rsid w:val="002E3C28"/>
    <w:rsid w:val="002E410F"/>
    <w:rsid w:val="002E551A"/>
    <w:rsid w:val="002E56F4"/>
    <w:rsid w:val="002E595C"/>
    <w:rsid w:val="002E5EBB"/>
    <w:rsid w:val="002E7148"/>
    <w:rsid w:val="002E75C3"/>
    <w:rsid w:val="002E7CEA"/>
    <w:rsid w:val="002F0A60"/>
    <w:rsid w:val="002F1223"/>
    <w:rsid w:val="002F1538"/>
    <w:rsid w:val="002F1F6E"/>
    <w:rsid w:val="002F31C8"/>
    <w:rsid w:val="002F37C1"/>
    <w:rsid w:val="002F3C93"/>
    <w:rsid w:val="002F5CBB"/>
    <w:rsid w:val="002F6348"/>
    <w:rsid w:val="002F698B"/>
    <w:rsid w:val="002F7588"/>
    <w:rsid w:val="002F7DBC"/>
    <w:rsid w:val="002F7FCC"/>
    <w:rsid w:val="00300675"/>
    <w:rsid w:val="00300747"/>
    <w:rsid w:val="00300915"/>
    <w:rsid w:val="00302997"/>
    <w:rsid w:val="003036E1"/>
    <w:rsid w:val="00303801"/>
    <w:rsid w:val="00304230"/>
    <w:rsid w:val="00304B4A"/>
    <w:rsid w:val="003054C8"/>
    <w:rsid w:val="00305D4D"/>
    <w:rsid w:val="00306743"/>
    <w:rsid w:val="0030681B"/>
    <w:rsid w:val="00306E37"/>
    <w:rsid w:val="00310A22"/>
    <w:rsid w:val="00310A65"/>
    <w:rsid w:val="00310AB3"/>
    <w:rsid w:val="00310F8F"/>
    <w:rsid w:val="00310FC3"/>
    <w:rsid w:val="003126F0"/>
    <w:rsid w:val="00312A92"/>
    <w:rsid w:val="00312B57"/>
    <w:rsid w:val="003130C4"/>
    <w:rsid w:val="003135DE"/>
    <w:rsid w:val="00314E0E"/>
    <w:rsid w:val="0031536D"/>
    <w:rsid w:val="0031561B"/>
    <w:rsid w:val="00315AD3"/>
    <w:rsid w:val="00316905"/>
    <w:rsid w:val="00316CBA"/>
    <w:rsid w:val="00317169"/>
    <w:rsid w:val="00317C08"/>
    <w:rsid w:val="00321E02"/>
    <w:rsid w:val="00322299"/>
    <w:rsid w:val="00322FBD"/>
    <w:rsid w:val="003238FC"/>
    <w:rsid w:val="00323D55"/>
    <w:rsid w:val="00324603"/>
    <w:rsid w:val="003263FC"/>
    <w:rsid w:val="00326E68"/>
    <w:rsid w:val="00327F20"/>
    <w:rsid w:val="00331AC8"/>
    <w:rsid w:val="003340F3"/>
    <w:rsid w:val="0033420B"/>
    <w:rsid w:val="0033444B"/>
    <w:rsid w:val="00335576"/>
    <w:rsid w:val="00336D8F"/>
    <w:rsid w:val="00337026"/>
    <w:rsid w:val="00341259"/>
    <w:rsid w:val="003413C5"/>
    <w:rsid w:val="00341858"/>
    <w:rsid w:val="00341C02"/>
    <w:rsid w:val="00341C0D"/>
    <w:rsid w:val="0034297D"/>
    <w:rsid w:val="00343201"/>
    <w:rsid w:val="00343BDF"/>
    <w:rsid w:val="0034405B"/>
    <w:rsid w:val="00344D5A"/>
    <w:rsid w:val="00344FCD"/>
    <w:rsid w:val="00345190"/>
    <w:rsid w:val="00346159"/>
    <w:rsid w:val="003465C1"/>
    <w:rsid w:val="003474FA"/>
    <w:rsid w:val="00350065"/>
    <w:rsid w:val="003503C1"/>
    <w:rsid w:val="00351319"/>
    <w:rsid w:val="00351983"/>
    <w:rsid w:val="00351ACD"/>
    <w:rsid w:val="00351B69"/>
    <w:rsid w:val="003529F3"/>
    <w:rsid w:val="00353079"/>
    <w:rsid w:val="003531C1"/>
    <w:rsid w:val="00353DAC"/>
    <w:rsid w:val="00354EAD"/>
    <w:rsid w:val="00355340"/>
    <w:rsid w:val="003558D4"/>
    <w:rsid w:val="00355CBF"/>
    <w:rsid w:val="00356042"/>
    <w:rsid w:val="00356958"/>
    <w:rsid w:val="00356CB8"/>
    <w:rsid w:val="00356ED2"/>
    <w:rsid w:val="00357070"/>
    <w:rsid w:val="0035790F"/>
    <w:rsid w:val="00357EB4"/>
    <w:rsid w:val="00357F19"/>
    <w:rsid w:val="00357FB2"/>
    <w:rsid w:val="003601EC"/>
    <w:rsid w:val="00361478"/>
    <w:rsid w:val="003614C2"/>
    <w:rsid w:val="00361992"/>
    <w:rsid w:val="00361EF6"/>
    <w:rsid w:val="0036232C"/>
    <w:rsid w:val="00362411"/>
    <w:rsid w:val="00362434"/>
    <w:rsid w:val="003630EB"/>
    <w:rsid w:val="00363638"/>
    <w:rsid w:val="003638CD"/>
    <w:rsid w:val="003657C6"/>
    <w:rsid w:val="00365A8C"/>
    <w:rsid w:val="00365AF0"/>
    <w:rsid w:val="00365CB2"/>
    <w:rsid w:val="003672AC"/>
    <w:rsid w:val="003679DE"/>
    <w:rsid w:val="00367F05"/>
    <w:rsid w:val="003715F0"/>
    <w:rsid w:val="00371933"/>
    <w:rsid w:val="0037251D"/>
    <w:rsid w:val="003728C5"/>
    <w:rsid w:val="00372996"/>
    <w:rsid w:val="00372B82"/>
    <w:rsid w:val="00372BC7"/>
    <w:rsid w:val="00373AAD"/>
    <w:rsid w:val="00373E26"/>
    <w:rsid w:val="00374457"/>
    <w:rsid w:val="00374ECE"/>
    <w:rsid w:val="00375024"/>
    <w:rsid w:val="00375396"/>
    <w:rsid w:val="0037573A"/>
    <w:rsid w:val="00375E4C"/>
    <w:rsid w:val="003768D4"/>
    <w:rsid w:val="00377AE1"/>
    <w:rsid w:val="00380493"/>
    <w:rsid w:val="003807C8"/>
    <w:rsid w:val="00380DC5"/>
    <w:rsid w:val="00381463"/>
    <w:rsid w:val="00381B5D"/>
    <w:rsid w:val="00382F0C"/>
    <w:rsid w:val="00384570"/>
    <w:rsid w:val="0038469C"/>
    <w:rsid w:val="00384A95"/>
    <w:rsid w:val="0038573A"/>
    <w:rsid w:val="003857FD"/>
    <w:rsid w:val="00386981"/>
    <w:rsid w:val="00387E01"/>
    <w:rsid w:val="00390216"/>
    <w:rsid w:val="003908A2"/>
    <w:rsid w:val="003911AB"/>
    <w:rsid w:val="00391314"/>
    <w:rsid w:val="003916C6"/>
    <w:rsid w:val="00394D19"/>
    <w:rsid w:val="00395E16"/>
    <w:rsid w:val="003963D4"/>
    <w:rsid w:val="003A0051"/>
    <w:rsid w:val="003A038D"/>
    <w:rsid w:val="003A0464"/>
    <w:rsid w:val="003A0AE3"/>
    <w:rsid w:val="003A13D0"/>
    <w:rsid w:val="003A1570"/>
    <w:rsid w:val="003A1B22"/>
    <w:rsid w:val="003A226F"/>
    <w:rsid w:val="003A2326"/>
    <w:rsid w:val="003A239E"/>
    <w:rsid w:val="003A2725"/>
    <w:rsid w:val="003A3535"/>
    <w:rsid w:val="003A3B64"/>
    <w:rsid w:val="003A5070"/>
    <w:rsid w:val="003A5FD3"/>
    <w:rsid w:val="003A65C3"/>
    <w:rsid w:val="003A7E92"/>
    <w:rsid w:val="003B0862"/>
    <w:rsid w:val="003B1185"/>
    <w:rsid w:val="003B35C3"/>
    <w:rsid w:val="003B402F"/>
    <w:rsid w:val="003B55DC"/>
    <w:rsid w:val="003B5DE6"/>
    <w:rsid w:val="003B67A9"/>
    <w:rsid w:val="003B7385"/>
    <w:rsid w:val="003B75BA"/>
    <w:rsid w:val="003C134F"/>
    <w:rsid w:val="003C1713"/>
    <w:rsid w:val="003C17F3"/>
    <w:rsid w:val="003C1F7B"/>
    <w:rsid w:val="003C2DA0"/>
    <w:rsid w:val="003C3540"/>
    <w:rsid w:val="003C36CC"/>
    <w:rsid w:val="003C41F9"/>
    <w:rsid w:val="003C56B5"/>
    <w:rsid w:val="003C5BEA"/>
    <w:rsid w:val="003C7CC0"/>
    <w:rsid w:val="003D0005"/>
    <w:rsid w:val="003D171C"/>
    <w:rsid w:val="003D1E0F"/>
    <w:rsid w:val="003D2130"/>
    <w:rsid w:val="003D2ABB"/>
    <w:rsid w:val="003D49F9"/>
    <w:rsid w:val="003D72E3"/>
    <w:rsid w:val="003E0ABD"/>
    <w:rsid w:val="003E2F5C"/>
    <w:rsid w:val="003E3294"/>
    <w:rsid w:val="003E34F8"/>
    <w:rsid w:val="003E4319"/>
    <w:rsid w:val="003E49A6"/>
    <w:rsid w:val="003E5AE4"/>
    <w:rsid w:val="003E6183"/>
    <w:rsid w:val="003E6C13"/>
    <w:rsid w:val="003E70FA"/>
    <w:rsid w:val="003E77BF"/>
    <w:rsid w:val="003E792A"/>
    <w:rsid w:val="003E7D64"/>
    <w:rsid w:val="003F0E8A"/>
    <w:rsid w:val="003F199F"/>
    <w:rsid w:val="003F2375"/>
    <w:rsid w:val="003F2D9D"/>
    <w:rsid w:val="003F3A3F"/>
    <w:rsid w:val="003F3A82"/>
    <w:rsid w:val="003F442A"/>
    <w:rsid w:val="003F4A1A"/>
    <w:rsid w:val="003F4BFB"/>
    <w:rsid w:val="003F4DB9"/>
    <w:rsid w:val="003F7A92"/>
    <w:rsid w:val="003F7C91"/>
    <w:rsid w:val="00400361"/>
    <w:rsid w:val="00400BB8"/>
    <w:rsid w:val="00400F17"/>
    <w:rsid w:val="00401AD0"/>
    <w:rsid w:val="00403699"/>
    <w:rsid w:val="004044A9"/>
    <w:rsid w:val="00405351"/>
    <w:rsid w:val="00405557"/>
    <w:rsid w:val="00405A2B"/>
    <w:rsid w:val="00405B51"/>
    <w:rsid w:val="004060FA"/>
    <w:rsid w:val="0040636B"/>
    <w:rsid w:val="00406D40"/>
    <w:rsid w:val="00407279"/>
    <w:rsid w:val="00407347"/>
    <w:rsid w:val="004116AE"/>
    <w:rsid w:val="00412121"/>
    <w:rsid w:val="004123AE"/>
    <w:rsid w:val="00417349"/>
    <w:rsid w:val="00417772"/>
    <w:rsid w:val="00417DF8"/>
    <w:rsid w:val="00420626"/>
    <w:rsid w:val="00420F6F"/>
    <w:rsid w:val="0042128D"/>
    <w:rsid w:val="004219C0"/>
    <w:rsid w:val="00423A46"/>
    <w:rsid w:val="00423E4E"/>
    <w:rsid w:val="00424931"/>
    <w:rsid w:val="00425132"/>
    <w:rsid w:val="004252E5"/>
    <w:rsid w:val="00425861"/>
    <w:rsid w:val="00425E05"/>
    <w:rsid w:val="00426C20"/>
    <w:rsid w:val="00427B1B"/>
    <w:rsid w:val="00430594"/>
    <w:rsid w:val="00430918"/>
    <w:rsid w:val="004312C9"/>
    <w:rsid w:val="00431428"/>
    <w:rsid w:val="00434CCF"/>
    <w:rsid w:val="00435579"/>
    <w:rsid w:val="004355A3"/>
    <w:rsid w:val="00435994"/>
    <w:rsid w:val="004359DC"/>
    <w:rsid w:val="004359E3"/>
    <w:rsid w:val="00436ACA"/>
    <w:rsid w:val="00437098"/>
    <w:rsid w:val="0044270F"/>
    <w:rsid w:val="00442B4B"/>
    <w:rsid w:val="004447D8"/>
    <w:rsid w:val="00444DE9"/>
    <w:rsid w:val="0044514F"/>
    <w:rsid w:val="004452C3"/>
    <w:rsid w:val="004453DC"/>
    <w:rsid w:val="00445B1B"/>
    <w:rsid w:val="0044691D"/>
    <w:rsid w:val="00446FCB"/>
    <w:rsid w:val="00447246"/>
    <w:rsid w:val="00450D5E"/>
    <w:rsid w:val="00451218"/>
    <w:rsid w:val="00451DB0"/>
    <w:rsid w:val="004537C7"/>
    <w:rsid w:val="004541E2"/>
    <w:rsid w:val="004544EA"/>
    <w:rsid w:val="00455F73"/>
    <w:rsid w:val="00456451"/>
    <w:rsid w:val="004569CD"/>
    <w:rsid w:val="00457495"/>
    <w:rsid w:val="00460616"/>
    <w:rsid w:val="004607D3"/>
    <w:rsid w:val="00460BC1"/>
    <w:rsid w:val="00461F85"/>
    <w:rsid w:val="004625A7"/>
    <w:rsid w:val="004635BD"/>
    <w:rsid w:val="00464736"/>
    <w:rsid w:val="004653AB"/>
    <w:rsid w:val="00465BDD"/>
    <w:rsid w:val="004666CF"/>
    <w:rsid w:val="00466CC8"/>
    <w:rsid w:val="004671CD"/>
    <w:rsid w:val="004673AB"/>
    <w:rsid w:val="00467522"/>
    <w:rsid w:val="00467618"/>
    <w:rsid w:val="004676CF"/>
    <w:rsid w:val="004677F7"/>
    <w:rsid w:val="00467A09"/>
    <w:rsid w:val="00467AF1"/>
    <w:rsid w:val="00467E1B"/>
    <w:rsid w:val="00470272"/>
    <w:rsid w:val="00470E5D"/>
    <w:rsid w:val="00471826"/>
    <w:rsid w:val="00471CA8"/>
    <w:rsid w:val="00471E71"/>
    <w:rsid w:val="00472ADD"/>
    <w:rsid w:val="00472BC0"/>
    <w:rsid w:val="00472FC2"/>
    <w:rsid w:val="00473652"/>
    <w:rsid w:val="00474098"/>
    <w:rsid w:val="004751EB"/>
    <w:rsid w:val="00476391"/>
    <w:rsid w:val="00476812"/>
    <w:rsid w:val="00477705"/>
    <w:rsid w:val="00477E64"/>
    <w:rsid w:val="00481624"/>
    <w:rsid w:val="00481D95"/>
    <w:rsid w:val="004828D6"/>
    <w:rsid w:val="004840B9"/>
    <w:rsid w:val="00484A05"/>
    <w:rsid w:val="00484AF8"/>
    <w:rsid w:val="00485EFF"/>
    <w:rsid w:val="004863EB"/>
    <w:rsid w:val="004864EB"/>
    <w:rsid w:val="004908C2"/>
    <w:rsid w:val="00490A28"/>
    <w:rsid w:val="00490CBB"/>
    <w:rsid w:val="00492152"/>
    <w:rsid w:val="004943ED"/>
    <w:rsid w:val="00494A71"/>
    <w:rsid w:val="00495060"/>
    <w:rsid w:val="00495166"/>
    <w:rsid w:val="00495378"/>
    <w:rsid w:val="00495495"/>
    <w:rsid w:val="00495CCB"/>
    <w:rsid w:val="00495E65"/>
    <w:rsid w:val="00495FF6"/>
    <w:rsid w:val="00496958"/>
    <w:rsid w:val="004A18BE"/>
    <w:rsid w:val="004A261F"/>
    <w:rsid w:val="004A2898"/>
    <w:rsid w:val="004A3092"/>
    <w:rsid w:val="004A356E"/>
    <w:rsid w:val="004A40B8"/>
    <w:rsid w:val="004A4462"/>
    <w:rsid w:val="004A4811"/>
    <w:rsid w:val="004A52DD"/>
    <w:rsid w:val="004A5451"/>
    <w:rsid w:val="004A604A"/>
    <w:rsid w:val="004A7232"/>
    <w:rsid w:val="004B0EC6"/>
    <w:rsid w:val="004B0EED"/>
    <w:rsid w:val="004B2038"/>
    <w:rsid w:val="004B20AB"/>
    <w:rsid w:val="004B2936"/>
    <w:rsid w:val="004B2B0A"/>
    <w:rsid w:val="004B3483"/>
    <w:rsid w:val="004B37F5"/>
    <w:rsid w:val="004B4EB3"/>
    <w:rsid w:val="004B54BA"/>
    <w:rsid w:val="004B6580"/>
    <w:rsid w:val="004B7BD1"/>
    <w:rsid w:val="004C0471"/>
    <w:rsid w:val="004C08A0"/>
    <w:rsid w:val="004C0968"/>
    <w:rsid w:val="004C2AA1"/>
    <w:rsid w:val="004C2FBC"/>
    <w:rsid w:val="004C43A6"/>
    <w:rsid w:val="004C4BB7"/>
    <w:rsid w:val="004C4BFD"/>
    <w:rsid w:val="004C57A1"/>
    <w:rsid w:val="004C6DA2"/>
    <w:rsid w:val="004C7289"/>
    <w:rsid w:val="004C7BF4"/>
    <w:rsid w:val="004C7FA4"/>
    <w:rsid w:val="004D0207"/>
    <w:rsid w:val="004D064D"/>
    <w:rsid w:val="004D0CF0"/>
    <w:rsid w:val="004D144F"/>
    <w:rsid w:val="004D15EC"/>
    <w:rsid w:val="004D1BC0"/>
    <w:rsid w:val="004D1EA0"/>
    <w:rsid w:val="004D3751"/>
    <w:rsid w:val="004D4066"/>
    <w:rsid w:val="004D4816"/>
    <w:rsid w:val="004D4889"/>
    <w:rsid w:val="004D48CC"/>
    <w:rsid w:val="004D5017"/>
    <w:rsid w:val="004D524F"/>
    <w:rsid w:val="004D5422"/>
    <w:rsid w:val="004D6068"/>
    <w:rsid w:val="004E003D"/>
    <w:rsid w:val="004E2335"/>
    <w:rsid w:val="004E2D96"/>
    <w:rsid w:val="004E2E58"/>
    <w:rsid w:val="004E30FB"/>
    <w:rsid w:val="004E3B3D"/>
    <w:rsid w:val="004E3D3C"/>
    <w:rsid w:val="004E3D66"/>
    <w:rsid w:val="004E45A1"/>
    <w:rsid w:val="004E4753"/>
    <w:rsid w:val="004E5728"/>
    <w:rsid w:val="004E790D"/>
    <w:rsid w:val="004F035A"/>
    <w:rsid w:val="004F0384"/>
    <w:rsid w:val="004F0549"/>
    <w:rsid w:val="004F08BC"/>
    <w:rsid w:val="004F1C67"/>
    <w:rsid w:val="004F2350"/>
    <w:rsid w:val="004F2C35"/>
    <w:rsid w:val="004F4AED"/>
    <w:rsid w:val="004F4E5F"/>
    <w:rsid w:val="004F62D8"/>
    <w:rsid w:val="004F654C"/>
    <w:rsid w:val="004F6E7B"/>
    <w:rsid w:val="004F799F"/>
    <w:rsid w:val="0050084E"/>
    <w:rsid w:val="00500CE6"/>
    <w:rsid w:val="00500F10"/>
    <w:rsid w:val="00501569"/>
    <w:rsid w:val="00501956"/>
    <w:rsid w:val="00501CBF"/>
    <w:rsid w:val="005036F3"/>
    <w:rsid w:val="00503A25"/>
    <w:rsid w:val="00504D5D"/>
    <w:rsid w:val="00505B61"/>
    <w:rsid w:val="00506383"/>
    <w:rsid w:val="005065D2"/>
    <w:rsid w:val="00506664"/>
    <w:rsid w:val="0050713A"/>
    <w:rsid w:val="005072C2"/>
    <w:rsid w:val="00507387"/>
    <w:rsid w:val="005101F0"/>
    <w:rsid w:val="00510720"/>
    <w:rsid w:val="00510FF3"/>
    <w:rsid w:val="00511703"/>
    <w:rsid w:val="005118C1"/>
    <w:rsid w:val="005125B0"/>
    <w:rsid w:val="005128AF"/>
    <w:rsid w:val="00512A61"/>
    <w:rsid w:val="005131B8"/>
    <w:rsid w:val="005133E8"/>
    <w:rsid w:val="00514214"/>
    <w:rsid w:val="0051492A"/>
    <w:rsid w:val="00515032"/>
    <w:rsid w:val="005157FF"/>
    <w:rsid w:val="00516B3B"/>
    <w:rsid w:val="0051762C"/>
    <w:rsid w:val="00517661"/>
    <w:rsid w:val="00517873"/>
    <w:rsid w:val="00520354"/>
    <w:rsid w:val="005206C8"/>
    <w:rsid w:val="0052204A"/>
    <w:rsid w:val="00522292"/>
    <w:rsid w:val="00522C93"/>
    <w:rsid w:val="00523699"/>
    <w:rsid w:val="00523AC8"/>
    <w:rsid w:val="005261C7"/>
    <w:rsid w:val="0052665E"/>
    <w:rsid w:val="00526AB1"/>
    <w:rsid w:val="005301FC"/>
    <w:rsid w:val="00530598"/>
    <w:rsid w:val="005326E4"/>
    <w:rsid w:val="00532AB6"/>
    <w:rsid w:val="00532C46"/>
    <w:rsid w:val="00532CA2"/>
    <w:rsid w:val="005330A4"/>
    <w:rsid w:val="00535B9F"/>
    <w:rsid w:val="005360AA"/>
    <w:rsid w:val="0053657D"/>
    <w:rsid w:val="00536671"/>
    <w:rsid w:val="00536938"/>
    <w:rsid w:val="00536DF9"/>
    <w:rsid w:val="00537107"/>
    <w:rsid w:val="005375D0"/>
    <w:rsid w:val="00540473"/>
    <w:rsid w:val="00540849"/>
    <w:rsid w:val="00541A46"/>
    <w:rsid w:val="00542E19"/>
    <w:rsid w:val="00542EBE"/>
    <w:rsid w:val="00544EA2"/>
    <w:rsid w:val="005456E6"/>
    <w:rsid w:val="00545FF6"/>
    <w:rsid w:val="00546CD3"/>
    <w:rsid w:val="00546F46"/>
    <w:rsid w:val="00547B7D"/>
    <w:rsid w:val="0055030F"/>
    <w:rsid w:val="00550D9F"/>
    <w:rsid w:val="005515A1"/>
    <w:rsid w:val="005524C4"/>
    <w:rsid w:val="00552A1B"/>
    <w:rsid w:val="005531EE"/>
    <w:rsid w:val="00553617"/>
    <w:rsid w:val="00553706"/>
    <w:rsid w:val="005538BF"/>
    <w:rsid w:val="005538DE"/>
    <w:rsid w:val="00555492"/>
    <w:rsid w:val="00555C60"/>
    <w:rsid w:val="005565AC"/>
    <w:rsid w:val="005567A8"/>
    <w:rsid w:val="005574FC"/>
    <w:rsid w:val="00560D61"/>
    <w:rsid w:val="005627F4"/>
    <w:rsid w:val="00562A5E"/>
    <w:rsid w:val="005634FC"/>
    <w:rsid w:val="00565402"/>
    <w:rsid w:val="00565ACD"/>
    <w:rsid w:val="00566262"/>
    <w:rsid w:val="005668D0"/>
    <w:rsid w:val="00566E05"/>
    <w:rsid w:val="005674FB"/>
    <w:rsid w:val="00570412"/>
    <w:rsid w:val="005708DC"/>
    <w:rsid w:val="005708EC"/>
    <w:rsid w:val="00570D43"/>
    <w:rsid w:val="00571757"/>
    <w:rsid w:val="00571877"/>
    <w:rsid w:val="005724DB"/>
    <w:rsid w:val="00572AF0"/>
    <w:rsid w:val="0057313E"/>
    <w:rsid w:val="00573819"/>
    <w:rsid w:val="00574B0D"/>
    <w:rsid w:val="00575C6F"/>
    <w:rsid w:val="00577A48"/>
    <w:rsid w:val="00580046"/>
    <w:rsid w:val="00581395"/>
    <w:rsid w:val="005817D8"/>
    <w:rsid w:val="00582D7E"/>
    <w:rsid w:val="005833A1"/>
    <w:rsid w:val="00583E14"/>
    <w:rsid w:val="00584955"/>
    <w:rsid w:val="00584964"/>
    <w:rsid w:val="005849C4"/>
    <w:rsid w:val="00584DA1"/>
    <w:rsid w:val="00584F43"/>
    <w:rsid w:val="00586EC0"/>
    <w:rsid w:val="00587347"/>
    <w:rsid w:val="00587978"/>
    <w:rsid w:val="00587D77"/>
    <w:rsid w:val="005908AD"/>
    <w:rsid w:val="00590AAC"/>
    <w:rsid w:val="0059137E"/>
    <w:rsid w:val="0059141A"/>
    <w:rsid w:val="005919DC"/>
    <w:rsid w:val="00592404"/>
    <w:rsid w:val="00593365"/>
    <w:rsid w:val="0059437E"/>
    <w:rsid w:val="00594C6D"/>
    <w:rsid w:val="00595655"/>
    <w:rsid w:val="00595AC9"/>
    <w:rsid w:val="00595CA3"/>
    <w:rsid w:val="00596D86"/>
    <w:rsid w:val="00596E70"/>
    <w:rsid w:val="005971DA"/>
    <w:rsid w:val="005974A0"/>
    <w:rsid w:val="005A16E1"/>
    <w:rsid w:val="005A3546"/>
    <w:rsid w:val="005A3A60"/>
    <w:rsid w:val="005A7500"/>
    <w:rsid w:val="005B015D"/>
    <w:rsid w:val="005B0E9A"/>
    <w:rsid w:val="005B0F6C"/>
    <w:rsid w:val="005B37CE"/>
    <w:rsid w:val="005B3E2B"/>
    <w:rsid w:val="005B3EAA"/>
    <w:rsid w:val="005B4363"/>
    <w:rsid w:val="005B4CA3"/>
    <w:rsid w:val="005B4F6E"/>
    <w:rsid w:val="005B576F"/>
    <w:rsid w:val="005B57A9"/>
    <w:rsid w:val="005B5D41"/>
    <w:rsid w:val="005B6631"/>
    <w:rsid w:val="005B7A4F"/>
    <w:rsid w:val="005B7B67"/>
    <w:rsid w:val="005C183A"/>
    <w:rsid w:val="005C1CD0"/>
    <w:rsid w:val="005C225D"/>
    <w:rsid w:val="005C22A0"/>
    <w:rsid w:val="005C2486"/>
    <w:rsid w:val="005C264F"/>
    <w:rsid w:val="005C3256"/>
    <w:rsid w:val="005C46C5"/>
    <w:rsid w:val="005C4762"/>
    <w:rsid w:val="005C4F45"/>
    <w:rsid w:val="005C5029"/>
    <w:rsid w:val="005C509E"/>
    <w:rsid w:val="005C6469"/>
    <w:rsid w:val="005C678F"/>
    <w:rsid w:val="005C6F08"/>
    <w:rsid w:val="005C6F13"/>
    <w:rsid w:val="005C7601"/>
    <w:rsid w:val="005C7FDF"/>
    <w:rsid w:val="005D0AF4"/>
    <w:rsid w:val="005D0D99"/>
    <w:rsid w:val="005D1E02"/>
    <w:rsid w:val="005D2F83"/>
    <w:rsid w:val="005D3501"/>
    <w:rsid w:val="005D420C"/>
    <w:rsid w:val="005D54E7"/>
    <w:rsid w:val="005D6265"/>
    <w:rsid w:val="005E0040"/>
    <w:rsid w:val="005E14EC"/>
    <w:rsid w:val="005E1E7E"/>
    <w:rsid w:val="005E2330"/>
    <w:rsid w:val="005E2866"/>
    <w:rsid w:val="005E2BAE"/>
    <w:rsid w:val="005E3654"/>
    <w:rsid w:val="005E48B9"/>
    <w:rsid w:val="005E56C7"/>
    <w:rsid w:val="005E6840"/>
    <w:rsid w:val="005E6959"/>
    <w:rsid w:val="005E69B9"/>
    <w:rsid w:val="005F1144"/>
    <w:rsid w:val="005F1D2A"/>
    <w:rsid w:val="005F2A31"/>
    <w:rsid w:val="005F2B24"/>
    <w:rsid w:val="005F46F3"/>
    <w:rsid w:val="005F47BF"/>
    <w:rsid w:val="005F51A7"/>
    <w:rsid w:val="005F540D"/>
    <w:rsid w:val="005F57EE"/>
    <w:rsid w:val="005F5C55"/>
    <w:rsid w:val="005F5C67"/>
    <w:rsid w:val="005F5DF7"/>
    <w:rsid w:val="005F5E35"/>
    <w:rsid w:val="005F611B"/>
    <w:rsid w:val="005F6439"/>
    <w:rsid w:val="005F6D09"/>
    <w:rsid w:val="005F7020"/>
    <w:rsid w:val="00600A16"/>
    <w:rsid w:val="00600DD7"/>
    <w:rsid w:val="00601230"/>
    <w:rsid w:val="00601C42"/>
    <w:rsid w:val="00601F75"/>
    <w:rsid w:val="00602C3C"/>
    <w:rsid w:val="006041B5"/>
    <w:rsid w:val="006044B2"/>
    <w:rsid w:val="00604906"/>
    <w:rsid w:val="00604AC6"/>
    <w:rsid w:val="00605EA6"/>
    <w:rsid w:val="00606973"/>
    <w:rsid w:val="00606A18"/>
    <w:rsid w:val="00606DE2"/>
    <w:rsid w:val="00606F08"/>
    <w:rsid w:val="00610967"/>
    <w:rsid w:val="00611F5B"/>
    <w:rsid w:val="0061262C"/>
    <w:rsid w:val="00612E22"/>
    <w:rsid w:val="00612F33"/>
    <w:rsid w:val="006137B0"/>
    <w:rsid w:val="00613D5D"/>
    <w:rsid w:val="006144E0"/>
    <w:rsid w:val="006145D9"/>
    <w:rsid w:val="006146BC"/>
    <w:rsid w:val="00614982"/>
    <w:rsid w:val="006157B2"/>
    <w:rsid w:val="0061661E"/>
    <w:rsid w:val="00617E77"/>
    <w:rsid w:val="00617F5E"/>
    <w:rsid w:val="006212F8"/>
    <w:rsid w:val="00622379"/>
    <w:rsid w:val="00622FF1"/>
    <w:rsid w:val="00623552"/>
    <w:rsid w:val="00623926"/>
    <w:rsid w:val="00623BEF"/>
    <w:rsid w:val="006242F6"/>
    <w:rsid w:val="0062432F"/>
    <w:rsid w:val="0062456B"/>
    <w:rsid w:val="00625140"/>
    <w:rsid w:val="00625412"/>
    <w:rsid w:val="006258AD"/>
    <w:rsid w:val="00625E0D"/>
    <w:rsid w:val="00625F77"/>
    <w:rsid w:val="00626834"/>
    <w:rsid w:val="00626F75"/>
    <w:rsid w:val="0062707B"/>
    <w:rsid w:val="00627E0C"/>
    <w:rsid w:val="006302E1"/>
    <w:rsid w:val="00630451"/>
    <w:rsid w:val="00631043"/>
    <w:rsid w:val="0063116E"/>
    <w:rsid w:val="006315E7"/>
    <w:rsid w:val="00632F75"/>
    <w:rsid w:val="00633F56"/>
    <w:rsid w:val="00634913"/>
    <w:rsid w:val="00634F29"/>
    <w:rsid w:val="0063581E"/>
    <w:rsid w:val="00636397"/>
    <w:rsid w:val="00636DB7"/>
    <w:rsid w:val="00636FFA"/>
    <w:rsid w:val="00637727"/>
    <w:rsid w:val="00637A94"/>
    <w:rsid w:val="006402A2"/>
    <w:rsid w:val="006416A5"/>
    <w:rsid w:val="00641D73"/>
    <w:rsid w:val="00642A8E"/>
    <w:rsid w:val="00643417"/>
    <w:rsid w:val="00643E8C"/>
    <w:rsid w:val="006457F4"/>
    <w:rsid w:val="00645B6E"/>
    <w:rsid w:val="00645D3A"/>
    <w:rsid w:val="006467EE"/>
    <w:rsid w:val="0064782F"/>
    <w:rsid w:val="00647DA3"/>
    <w:rsid w:val="0065003A"/>
    <w:rsid w:val="00650466"/>
    <w:rsid w:val="006526DE"/>
    <w:rsid w:val="00652999"/>
    <w:rsid w:val="00652AFC"/>
    <w:rsid w:val="00652CAC"/>
    <w:rsid w:val="00652CBF"/>
    <w:rsid w:val="00652E72"/>
    <w:rsid w:val="0065366B"/>
    <w:rsid w:val="006536CE"/>
    <w:rsid w:val="00653E3D"/>
    <w:rsid w:val="00653EBE"/>
    <w:rsid w:val="00653EFB"/>
    <w:rsid w:val="00653FF6"/>
    <w:rsid w:val="006541A3"/>
    <w:rsid w:val="00654E83"/>
    <w:rsid w:val="00655069"/>
    <w:rsid w:val="00655357"/>
    <w:rsid w:val="00655B27"/>
    <w:rsid w:val="0065610E"/>
    <w:rsid w:val="006563DA"/>
    <w:rsid w:val="006565A0"/>
    <w:rsid w:val="00656E8F"/>
    <w:rsid w:val="00660E5A"/>
    <w:rsid w:val="006612F1"/>
    <w:rsid w:val="00661CCC"/>
    <w:rsid w:val="00664DD1"/>
    <w:rsid w:val="006653C3"/>
    <w:rsid w:val="00665723"/>
    <w:rsid w:val="00666149"/>
    <w:rsid w:val="00666285"/>
    <w:rsid w:val="00666628"/>
    <w:rsid w:val="00667F88"/>
    <w:rsid w:val="006703B7"/>
    <w:rsid w:val="0067135E"/>
    <w:rsid w:val="006714A6"/>
    <w:rsid w:val="006729F6"/>
    <w:rsid w:val="00672CCB"/>
    <w:rsid w:val="00672CEA"/>
    <w:rsid w:val="00673A73"/>
    <w:rsid w:val="00673B5E"/>
    <w:rsid w:val="00673D78"/>
    <w:rsid w:val="006758F2"/>
    <w:rsid w:val="00675F4A"/>
    <w:rsid w:val="00676340"/>
    <w:rsid w:val="006767BE"/>
    <w:rsid w:val="006769CD"/>
    <w:rsid w:val="00676D99"/>
    <w:rsid w:val="00677957"/>
    <w:rsid w:val="00680692"/>
    <w:rsid w:val="00680BA8"/>
    <w:rsid w:val="00680BBE"/>
    <w:rsid w:val="00680FCC"/>
    <w:rsid w:val="006827F0"/>
    <w:rsid w:val="0068380A"/>
    <w:rsid w:val="00683C30"/>
    <w:rsid w:val="00684055"/>
    <w:rsid w:val="006854CF"/>
    <w:rsid w:val="0069089A"/>
    <w:rsid w:val="00690CC0"/>
    <w:rsid w:val="00690D56"/>
    <w:rsid w:val="00691FB2"/>
    <w:rsid w:val="006928B9"/>
    <w:rsid w:val="00692BF2"/>
    <w:rsid w:val="00692DE5"/>
    <w:rsid w:val="00693055"/>
    <w:rsid w:val="00693C78"/>
    <w:rsid w:val="006946F3"/>
    <w:rsid w:val="00695E11"/>
    <w:rsid w:val="00695F62"/>
    <w:rsid w:val="006971F0"/>
    <w:rsid w:val="006A0D17"/>
    <w:rsid w:val="006A1555"/>
    <w:rsid w:val="006A226A"/>
    <w:rsid w:val="006A22B4"/>
    <w:rsid w:val="006A2DDF"/>
    <w:rsid w:val="006A2F3A"/>
    <w:rsid w:val="006A39E2"/>
    <w:rsid w:val="006A4055"/>
    <w:rsid w:val="006A4ADF"/>
    <w:rsid w:val="006A63BD"/>
    <w:rsid w:val="006A6CFA"/>
    <w:rsid w:val="006A7A82"/>
    <w:rsid w:val="006B0554"/>
    <w:rsid w:val="006B071D"/>
    <w:rsid w:val="006B07AE"/>
    <w:rsid w:val="006B1BCC"/>
    <w:rsid w:val="006B1D7C"/>
    <w:rsid w:val="006B2143"/>
    <w:rsid w:val="006B2D30"/>
    <w:rsid w:val="006B3604"/>
    <w:rsid w:val="006B461E"/>
    <w:rsid w:val="006B48CC"/>
    <w:rsid w:val="006B4BD6"/>
    <w:rsid w:val="006B53A3"/>
    <w:rsid w:val="006B54FF"/>
    <w:rsid w:val="006B563D"/>
    <w:rsid w:val="006B6547"/>
    <w:rsid w:val="006B6CA8"/>
    <w:rsid w:val="006B6E5A"/>
    <w:rsid w:val="006B6FD0"/>
    <w:rsid w:val="006B7232"/>
    <w:rsid w:val="006B757F"/>
    <w:rsid w:val="006B78EC"/>
    <w:rsid w:val="006C0D92"/>
    <w:rsid w:val="006C1089"/>
    <w:rsid w:val="006C1424"/>
    <w:rsid w:val="006C2037"/>
    <w:rsid w:val="006C2038"/>
    <w:rsid w:val="006C28F0"/>
    <w:rsid w:val="006C29AF"/>
    <w:rsid w:val="006C338F"/>
    <w:rsid w:val="006C3BB0"/>
    <w:rsid w:val="006C401E"/>
    <w:rsid w:val="006C4C81"/>
    <w:rsid w:val="006C4CEB"/>
    <w:rsid w:val="006C4D19"/>
    <w:rsid w:val="006C5DC4"/>
    <w:rsid w:val="006C6616"/>
    <w:rsid w:val="006C6829"/>
    <w:rsid w:val="006C6B0F"/>
    <w:rsid w:val="006C6C02"/>
    <w:rsid w:val="006D0AB4"/>
    <w:rsid w:val="006D254C"/>
    <w:rsid w:val="006D2B11"/>
    <w:rsid w:val="006D3975"/>
    <w:rsid w:val="006D3BB1"/>
    <w:rsid w:val="006D3F57"/>
    <w:rsid w:val="006D4D16"/>
    <w:rsid w:val="006D67D5"/>
    <w:rsid w:val="006D6D8D"/>
    <w:rsid w:val="006D6E5A"/>
    <w:rsid w:val="006D7EC0"/>
    <w:rsid w:val="006E0304"/>
    <w:rsid w:val="006E0C4F"/>
    <w:rsid w:val="006E0CDB"/>
    <w:rsid w:val="006E1161"/>
    <w:rsid w:val="006E1553"/>
    <w:rsid w:val="006E2DDF"/>
    <w:rsid w:val="006E31F7"/>
    <w:rsid w:val="006E3EE2"/>
    <w:rsid w:val="006E4C25"/>
    <w:rsid w:val="006E56B4"/>
    <w:rsid w:val="006E5B01"/>
    <w:rsid w:val="006E5B81"/>
    <w:rsid w:val="006E5F27"/>
    <w:rsid w:val="006E60C8"/>
    <w:rsid w:val="006E6232"/>
    <w:rsid w:val="006E65D5"/>
    <w:rsid w:val="006E6797"/>
    <w:rsid w:val="006E70C8"/>
    <w:rsid w:val="006E75AA"/>
    <w:rsid w:val="006E7E2A"/>
    <w:rsid w:val="006F005C"/>
    <w:rsid w:val="006F139B"/>
    <w:rsid w:val="006F14D4"/>
    <w:rsid w:val="006F2587"/>
    <w:rsid w:val="006F2C0B"/>
    <w:rsid w:val="006F34CB"/>
    <w:rsid w:val="006F46F2"/>
    <w:rsid w:val="006F49F3"/>
    <w:rsid w:val="006F5374"/>
    <w:rsid w:val="006F58C8"/>
    <w:rsid w:val="006F5B47"/>
    <w:rsid w:val="006F621A"/>
    <w:rsid w:val="006F64A1"/>
    <w:rsid w:val="006F6980"/>
    <w:rsid w:val="006F71BB"/>
    <w:rsid w:val="006F72A5"/>
    <w:rsid w:val="006F7671"/>
    <w:rsid w:val="006F7ADE"/>
    <w:rsid w:val="006F7C9A"/>
    <w:rsid w:val="0070031D"/>
    <w:rsid w:val="00700AA6"/>
    <w:rsid w:val="00700D4E"/>
    <w:rsid w:val="00701289"/>
    <w:rsid w:val="00701E86"/>
    <w:rsid w:val="007036D4"/>
    <w:rsid w:val="00703E0D"/>
    <w:rsid w:val="0070440E"/>
    <w:rsid w:val="00705F00"/>
    <w:rsid w:val="00706027"/>
    <w:rsid w:val="0070638E"/>
    <w:rsid w:val="0070786F"/>
    <w:rsid w:val="00707C30"/>
    <w:rsid w:val="0071038E"/>
    <w:rsid w:val="00710DBD"/>
    <w:rsid w:val="007129CA"/>
    <w:rsid w:val="00712D72"/>
    <w:rsid w:val="00712D9B"/>
    <w:rsid w:val="00712F92"/>
    <w:rsid w:val="007131BC"/>
    <w:rsid w:val="0071328C"/>
    <w:rsid w:val="0071329F"/>
    <w:rsid w:val="007139AA"/>
    <w:rsid w:val="00713C44"/>
    <w:rsid w:val="00713D8D"/>
    <w:rsid w:val="00713ECC"/>
    <w:rsid w:val="0071542C"/>
    <w:rsid w:val="0071590A"/>
    <w:rsid w:val="007170EF"/>
    <w:rsid w:val="00717215"/>
    <w:rsid w:val="00717612"/>
    <w:rsid w:val="007210E7"/>
    <w:rsid w:val="007218D7"/>
    <w:rsid w:val="00721F93"/>
    <w:rsid w:val="0072425C"/>
    <w:rsid w:val="00724511"/>
    <w:rsid w:val="0072514C"/>
    <w:rsid w:val="007261FD"/>
    <w:rsid w:val="007263F6"/>
    <w:rsid w:val="00726E2D"/>
    <w:rsid w:val="00726E9F"/>
    <w:rsid w:val="00730367"/>
    <w:rsid w:val="00730469"/>
    <w:rsid w:val="00730796"/>
    <w:rsid w:val="00730890"/>
    <w:rsid w:val="00731214"/>
    <w:rsid w:val="00731317"/>
    <w:rsid w:val="00731C4B"/>
    <w:rsid w:val="00732965"/>
    <w:rsid w:val="00732B0B"/>
    <w:rsid w:val="00733A5C"/>
    <w:rsid w:val="00733AE7"/>
    <w:rsid w:val="007349F1"/>
    <w:rsid w:val="00735526"/>
    <w:rsid w:val="00735794"/>
    <w:rsid w:val="00736755"/>
    <w:rsid w:val="007367C5"/>
    <w:rsid w:val="00736980"/>
    <w:rsid w:val="00737872"/>
    <w:rsid w:val="00740499"/>
    <w:rsid w:val="00740706"/>
    <w:rsid w:val="00741691"/>
    <w:rsid w:val="00741907"/>
    <w:rsid w:val="00741D9A"/>
    <w:rsid w:val="0074244B"/>
    <w:rsid w:val="00742822"/>
    <w:rsid w:val="00745674"/>
    <w:rsid w:val="00745843"/>
    <w:rsid w:val="00745C38"/>
    <w:rsid w:val="00745C8E"/>
    <w:rsid w:val="00745DAF"/>
    <w:rsid w:val="00745EB3"/>
    <w:rsid w:val="007460B6"/>
    <w:rsid w:val="007461EC"/>
    <w:rsid w:val="007465AA"/>
    <w:rsid w:val="00746FF7"/>
    <w:rsid w:val="00750F87"/>
    <w:rsid w:val="007517B4"/>
    <w:rsid w:val="00751D9B"/>
    <w:rsid w:val="0075286D"/>
    <w:rsid w:val="00753789"/>
    <w:rsid w:val="00753B2B"/>
    <w:rsid w:val="0075469E"/>
    <w:rsid w:val="00754A85"/>
    <w:rsid w:val="00754B29"/>
    <w:rsid w:val="00755CE4"/>
    <w:rsid w:val="007560A7"/>
    <w:rsid w:val="00756C02"/>
    <w:rsid w:val="00757AE2"/>
    <w:rsid w:val="00757D64"/>
    <w:rsid w:val="007602D2"/>
    <w:rsid w:val="00760818"/>
    <w:rsid w:val="0076135C"/>
    <w:rsid w:val="007619EB"/>
    <w:rsid w:val="007622F4"/>
    <w:rsid w:val="00762760"/>
    <w:rsid w:val="0076293A"/>
    <w:rsid w:val="0076390B"/>
    <w:rsid w:val="00764047"/>
    <w:rsid w:val="00764530"/>
    <w:rsid w:val="00764906"/>
    <w:rsid w:val="00764993"/>
    <w:rsid w:val="00765147"/>
    <w:rsid w:val="007656FA"/>
    <w:rsid w:val="007657C1"/>
    <w:rsid w:val="00766C5C"/>
    <w:rsid w:val="00766DA1"/>
    <w:rsid w:val="00766E6D"/>
    <w:rsid w:val="00767966"/>
    <w:rsid w:val="00770D2E"/>
    <w:rsid w:val="00771B21"/>
    <w:rsid w:val="007727CE"/>
    <w:rsid w:val="007728FC"/>
    <w:rsid w:val="00772C03"/>
    <w:rsid w:val="00772DF9"/>
    <w:rsid w:val="00773BA5"/>
    <w:rsid w:val="0077504B"/>
    <w:rsid w:val="00775E4E"/>
    <w:rsid w:val="0077604A"/>
    <w:rsid w:val="007760A0"/>
    <w:rsid w:val="0077619E"/>
    <w:rsid w:val="007775D7"/>
    <w:rsid w:val="00777F69"/>
    <w:rsid w:val="007806B1"/>
    <w:rsid w:val="00780DB5"/>
    <w:rsid w:val="007814B7"/>
    <w:rsid w:val="00782464"/>
    <w:rsid w:val="00782FCC"/>
    <w:rsid w:val="00783B9B"/>
    <w:rsid w:val="007850D2"/>
    <w:rsid w:val="007851C0"/>
    <w:rsid w:val="0078581E"/>
    <w:rsid w:val="00785AC2"/>
    <w:rsid w:val="00786539"/>
    <w:rsid w:val="0078688C"/>
    <w:rsid w:val="00786A85"/>
    <w:rsid w:val="00787482"/>
    <w:rsid w:val="00787AEB"/>
    <w:rsid w:val="00790528"/>
    <w:rsid w:val="00790C55"/>
    <w:rsid w:val="007918A2"/>
    <w:rsid w:val="007928C2"/>
    <w:rsid w:val="00793AD5"/>
    <w:rsid w:val="007948B6"/>
    <w:rsid w:val="00794E27"/>
    <w:rsid w:val="00794E47"/>
    <w:rsid w:val="00794F77"/>
    <w:rsid w:val="00795421"/>
    <w:rsid w:val="007955AA"/>
    <w:rsid w:val="00796334"/>
    <w:rsid w:val="00796AB1"/>
    <w:rsid w:val="007972F7"/>
    <w:rsid w:val="00797479"/>
    <w:rsid w:val="00797974"/>
    <w:rsid w:val="007A094A"/>
    <w:rsid w:val="007A0EEC"/>
    <w:rsid w:val="007A27F8"/>
    <w:rsid w:val="007A3010"/>
    <w:rsid w:val="007A3F09"/>
    <w:rsid w:val="007A410B"/>
    <w:rsid w:val="007A4165"/>
    <w:rsid w:val="007A653F"/>
    <w:rsid w:val="007A6ECC"/>
    <w:rsid w:val="007A6F6D"/>
    <w:rsid w:val="007A742E"/>
    <w:rsid w:val="007A7BED"/>
    <w:rsid w:val="007B018B"/>
    <w:rsid w:val="007B1B83"/>
    <w:rsid w:val="007B1CB6"/>
    <w:rsid w:val="007B208A"/>
    <w:rsid w:val="007B31E3"/>
    <w:rsid w:val="007B3901"/>
    <w:rsid w:val="007B4AEC"/>
    <w:rsid w:val="007B4F1A"/>
    <w:rsid w:val="007B5C85"/>
    <w:rsid w:val="007B64A0"/>
    <w:rsid w:val="007B72B3"/>
    <w:rsid w:val="007C0287"/>
    <w:rsid w:val="007C237B"/>
    <w:rsid w:val="007C2A0A"/>
    <w:rsid w:val="007C3AC5"/>
    <w:rsid w:val="007C4C71"/>
    <w:rsid w:val="007C51E7"/>
    <w:rsid w:val="007C56FA"/>
    <w:rsid w:val="007C5B02"/>
    <w:rsid w:val="007C5F53"/>
    <w:rsid w:val="007C69D8"/>
    <w:rsid w:val="007C735F"/>
    <w:rsid w:val="007C7757"/>
    <w:rsid w:val="007D0029"/>
    <w:rsid w:val="007D0C41"/>
    <w:rsid w:val="007D1068"/>
    <w:rsid w:val="007D17C1"/>
    <w:rsid w:val="007D21A1"/>
    <w:rsid w:val="007D307A"/>
    <w:rsid w:val="007D335B"/>
    <w:rsid w:val="007D409A"/>
    <w:rsid w:val="007D4152"/>
    <w:rsid w:val="007D500F"/>
    <w:rsid w:val="007D6B11"/>
    <w:rsid w:val="007D6F1C"/>
    <w:rsid w:val="007D7F40"/>
    <w:rsid w:val="007E0641"/>
    <w:rsid w:val="007E100A"/>
    <w:rsid w:val="007E21D6"/>
    <w:rsid w:val="007E468C"/>
    <w:rsid w:val="007E46CF"/>
    <w:rsid w:val="007E510E"/>
    <w:rsid w:val="007E5731"/>
    <w:rsid w:val="007E6CB4"/>
    <w:rsid w:val="007E6D01"/>
    <w:rsid w:val="007F0450"/>
    <w:rsid w:val="007F164E"/>
    <w:rsid w:val="007F22E9"/>
    <w:rsid w:val="007F24E6"/>
    <w:rsid w:val="007F30A8"/>
    <w:rsid w:val="007F37A7"/>
    <w:rsid w:val="007F37E5"/>
    <w:rsid w:val="007F38B4"/>
    <w:rsid w:val="007F3953"/>
    <w:rsid w:val="007F5049"/>
    <w:rsid w:val="007F5236"/>
    <w:rsid w:val="007F5700"/>
    <w:rsid w:val="007F7DBF"/>
    <w:rsid w:val="008006DF"/>
    <w:rsid w:val="008008B4"/>
    <w:rsid w:val="00800A2D"/>
    <w:rsid w:val="00800DAC"/>
    <w:rsid w:val="00801BD1"/>
    <w:rsid w:val="008022BA"/>
    <w:rsid w:val="0080269B"/>
    <w:rsid w:val="0080311B"/>
    <w:rsid w:val="00803478"/>
    <w:rsid w:val="00803535"/>
    <w:rsid w:val="00803546"/>
    <w:rsid w:val="008043EB"/>
    <w:rsid w:val="00804D00"/>
    <w:rsid w:val="00804E80"/>
    <w:rsid w:val="00804FD2"/>
    <w:rsid w:val="0080514B"/>
    <w:rsid w:val="00806A3E"/>
    <w:rsid w:val="00810640"/>
    <w:rsid w:val="00810975"/>
    <w:rsid w:val="00810F8D"/>
    <w:rsid w:val="00811233"/>
    <w:rsid w:val="00811919"/>
    <w:rsid w:val="008119E7"/>
    <w:rsid w:val="00812E7F"/>
    <w:rsid w:val="00812FCF"/>
    <w:rsid w:val="00813694"/>
    <w:rsid w:val="0081455B"/>
    <w:rsid w:val="0081457B"/>
    <w:rsid w:val="0081471E"/>
    <w:rsid w:val="00814CA5"/>
    <w:rsid w:val="008161B5"/>
    <w:rsid w:val="008163B1"/>
    <w:rsid w:val="0081682E"/>
    <w:rsid w:val="00816DCB"/>
    <w:rsid w:val="00816F92"/>
    <w:rsid w:val="00817605"/>
    <w:rsid w:val="00817989"/>
    <w:rsid w:val="00817AA7"/>
    <w:rsid w:val="008201EC"/>
    <w:rsid w:val="0082206D"/>
    <w:rsid w:val="00822581"/>
    <w:rsid w:val="008226F0"/>
    <w:rsid w:val="00822948"/>
    <w:rsid w:val="00824957"/>
    <w:rsid w:val="00824AB6"/>
    <w:rsid w:val="00824E4D"/>
    <w:rsid w:val="00824F1B"/>
    <w:rsid w:val="008265D7"/>
    <w:rsid w:val="00826892"/>
    <w:rsid w:val="00827EAB"/>
    <w:rsid w:val="00827ED1"/>
    <w:rsid w:val="0083007F"/>
    <w:rsid w:val="00830518"/>
    <w:rsid w:val="00830FDA"/>
    <w:rsid w:val="0083158C"/>
    <w:rsid w:val="00831B5D"/>
    <w:rsid w:val="00833621"/>
    <w:rsid w:val="00833863"/>
    <w:rsid w:val="00834318"/>
    <w:rsid w:val="00834ED4"/>
    <w:rsid w:val="00835CB3"/>
    <w:rsid w:val="00836560"/>
    <w:rsid w:val="00837BC7"/>
    <w:rsid w:val="00837BEF"/>
    <w:rsid w:val="00837F4C"/>
    <w:rsid w:val="00842D39"/>
    <w:rsid w:val="00843D17"/>
    <w:rsid w:val="008448E7"/>
    <w:rsid w:val="00845083"/>
    <w:rsid w:val="008451D2"/>
    <w:rsid w:val="00845405"/>
    <w:rsid w:val="00845AAC"/>
    <w:rsid w:val="00845E7E"/>
    <w:rsid w:val="008467DF"/>
    <w:rsid w:val="00850882"/>
    <w:rsid w:val="00850B61"/>
    <w:rsid w:val="00850F22"/>
    <w:rsid w:val="00851205"/>
    <w:rsid w:val="008514C9"/>
    <w:rsid w:val="00852BF9"/>
    <w:rsid w:val="00852E41"/>
    <w:rsid w:val="008539B7"/>
    <w:rsid w:val="0085428A"/>
    <w:rsid w:val="00855CE1"/>
    <w:rsid w:val="00856498"/>
    <w:rsid w:val="00857380"/>
    <w:rsid w:val="008577DA"/>
    <w:rsid w:val="00857E50"/>
    <w:rsid w:val="0086013A"/>
    <w:rsid w:val="008602DF"/>
    <w:rsid w:val="00860609"/>
    <w:rsid w:val="00860A95"/>
    <w:rsid w:val="00860C91"/>
    <w:rsid w:val="00864345"/>
    <w:rsid w:val="00864802"/>
    <w:rsid w:val="00865486"/>
    <w:rsid w:val="00866268"/>
    <w:rsid w:val="008664E8"/>
    <w:rsid w:val="00867176"/>
    <w:rsid w:val="00867937"/>
    <w:rsid w:val="0087001C"/>
    <w:rsid w:val="00870030"/>
    <w:rsid w:val="00870136"/>
    <w:rsid w:val="008708B0"/>
    <w:rsid w:val="00870B94"/>
    <w:rsid w:val="00870CFD"/>
    <w:rsid w:val="00870E85"/>
    <w:rsid w:val="00871A22"/>
    <w:rsid w:val="00872342"/>
    <w:rsid w:val="008729DA"/>
    <w:rsid w:val="00872ABB"/>
    <w:rsid w:val="00873074"/>
    <w:rsid w:val="008734CD"/>
    <w:rsid w:val="008734E4"/>
    <w:rsid w:val="00873660"/>
    <w:rsid w:val="008737F5"/>
    <w:rsid w:val="008743CF"/>
    <w:rsid w:val="0087475D"/>
    <w:rsid w:val="00874859"/>
    <w:rsid w:val="0087600B"/>
    <w:rsid w:val="00876544"/>
    <w:rsid w:val="00876711"/>
    <w:rsid w:val="00876712"/>
    <w:rsid w:val="00876802"/>
    <w:rsid w:val="0087779C"/>
    <w:rsid w:val="008778B2"/>
    <w:rsid w:val="00880A52"/>
    <w:rsid w:val="00882074"/>
    <w:rsid w:val="008827A4"/>
    <w:rsid w:val="008835A6"/>
    <w:rsid w:val="00883AA4"/>
    <w:rsid w:val="008842BF"/>
    <w:rsid w:val="00884CEA"/>
    <w:rsid w:val="00885A26"/>
    <w:rsid w:val="0088662A"/>
    <w:rsid w:val="00886F83"/>
    <w:rsid w:val="0088759D"/>
    <w:rsid w:val="008904A4"/>
    <w:rsid w:val="00890989"/>
    <w:rsid w:val="00890CA4"/>
    <w:rsid w:val="00890EDF"/>
    <w:rsid w:val="00891B5E"/>
    <w:rsid w:val="00892204"/>
    <w:rsid w:val="0089293F"/>
    <w:rsid w:val="00892C26"/>
    <w:rsid w:val="00892C3A"/>
    <w:rsid w:val="0089347D"/>
    <w:rsid w:val="008944E1"/>
    <w:rsid w:val="0089562D"/>
    <w:rsid w:val="008968D2"/>
    <w:rsid w:val="008973F3"/>
    <w:rsid w:val="008A0D3D"/>
    <w:rsid w:val="008A2186"/>
    <w:rsid w:val="008A2D0A"/>
    <w:rsid w:val="008A346B"/>
    <w:rsid w:val="008A3725"/>
    <w:rsid w:val="008A3947"/>
    <w:rsid w:val="008A52EF"/>
    <w:rsid w:val="008A5FD6"/>
    <w:rsid w:val="008A60F4"/>
    <w:rsid w:val="008B0EE9"/>
    <w:rsid w:val="008B1265"/>
    <w:rsid w:val="008B1F86"/>
    <w:rsid w:val="008B2DFE"/>
    <w:rsid w:val="008B3EA8"/>
    <w:rsid w:val="008B3EB0"/>
    <w:rsid w:val="008B452B"/>
    <w:rsid w:val="008B4551"/>
    <w:rsid w:val="008B4EA2"/>
    <w:rsid w:val="008B4FD8"/>
    <w:rsid w:val="008B6CBE"/>
    <w:rsid w:val="008C1231"/>
    <w:rsid w:val="008C1882"/>
    <w:rsid w:val="008C1EEC"/>
    <w:rsid w:val="008C2722"/>
    <w:rsid w:val="008C5774"/>
    <w:rsid w:val="008C5D04"/>
    <w:rsid w:val="008C6BD9"/>
    <w:rsid w:val="008C7E06"/>
    <w:rsid w:val="008C7F2C"/>
    <w:rsid w:val="008D0BBE"/>
    <w:rsid w:val="008D1211"/>
    <w:rsid w:val="008D1935"/>
    <w:rsid w:val="008D22E0"/>
    <w:rsid w:val="008D25C0"/>
    <w:rsid w:val="008D313C"/>
    <w:rsid w:val="008D3781"/>
    <w:rsid w:val="008D3CE0"/>
    <w:rsid w:val="008D4850"/>
    <w:rsid w:val="008D4A18"/>
    <w:rsid w:val="008D5D97"/>
    <w:rsid w:val="008D657D"/>
    <w:rsid w:val="008D6798"/>
    <w:rsid w:val="008D6A51"/>
    <w:rsid w:val="008D7570"/>
    <w:rsid w:val="008E0004"/>
    <w:rsid w:val="008E00F3"/>
    <w:rsid w:val="008E26CA"/>
    <w:rsid w:val="008E2FBC"/>
    <w:rsid w:val="008E3367"/>
    <w:rsid w:val="008E36C0"/>
    <w:rsid w:val="008E39F0"/>
    <w:rsid w:val="008E440D"/>
    <w:rsid w:val="008E48B7"/>
    <w:rsid w:val="008E4B7E"/>
    <w:rsid w:val="008E4BC2"/>
    <w:rsid w:val="008E4FFC"/>
    <w:rsid w:val="008E5A27"/>
    <w:rsid w:val="008E5D33"/>
    <w:rsid w:val="008E69C5"/>
    <w:rsid w:val="008E770E"/>
    <w:rsid w:val="008F0C53"/>
    <w:rsid w:val="008F0DEC"/>
    <w:rsid w:val="008F1112"/>
    <w:rsid w:val="008F1CF8"/>
    <w:rsid w:val="008F23DD"/>
    <w:rsid w:val="008F23EC"/>
    <w:rsid w:val="008F2D9A"/>
    <w:rsid w:val="008F39FC"/>
    <w:rsid w:val="008F470E"/>
    <w:rsid w:val="008F50CD"/>
    <w:rsid w:val="008F69AF"/>
    <w:rsid w:val="00901104"/>
    <w:rsid w:val="00901543"/>
    <w:rsid w:val="009018C1"/>
    <w:rsid w:val="009018E7"/>
    <w:rsid w:val="00902DB5"/>
    <w:rsid w:val="00903A90"/>
    <w:rsid w:val="0090408D"/>
    <w:rsid w:val="00904B05"/>
    <w:rsid w:val="00904FE6"/>
    <w:rsid w:val="00905A84"/>
    <w:rsid w:val="00907004"/>
    <w:rsid w:val="00910074"/>
    <w:rsid w:val="009103B2"/>
    <w:rsid w:val="00910E45"/>
    <w:rsid w:val="00910F39"/>
    <w:rsid w:val="00911CBB"/>
    <w:rsid w:val="00912269"/>
    <w:rsid w:val="00913105"/>
    <w:rsid w:val="00913686"/>
    <w:rsid w:val="00913DD1"/>
    <w:rsid w:val="009146F7"/>
    <w:rsid w:val="00914B5C"/>
    <w:rsid w:val="00916D5F"/>
    <w:rsid w:val="00916F59"/>
    <w:rsid w:val="00917FAC"/>
    <w:rsid w:val="009219BE"/>
    <w:rsid w:val="00921BB9"/>
    <w:rsid w:val="00921D5E"/>
    <w:rsid w:val="0092219C"/>
    <w:rsid w:val="00923129"/>
    <w:rsid w:val="00923654"/>
    <w:rsid w:val="00924428"/>
    <w:rsid w:val="00924CF9"/>
    <w:rsid w:val="009261B1"/>
    <w:rsid w:val="00926F15"/>
    <w:rsid w:val="00926F66"/>
    <w:rsid w:val="00927C26"/>
    <w:rsid w:val="00927C51"/>
    <w:rsid w:val="00930538"/>
    <w:rsid w:val="00930607"/>
    <w:rsid w:val="00931E53"/>
    <w:rsid w:val="00932063"/>
    <w:rsid w:val="00933BF6"/>
    <w:rsid w:val="00933D9F"/>
    <w:rsid w:val="00933EB1"/>
    <w:rsid w:val="00933EB6"/>
    <w:rsid w:val="0093407A"/>
    <w:rsid w:val="0093554E"/>
    <w:rsid w:val="0093611A"/>
    <w:rsid w:val="00936B63"/>
    <w:rsid w:val="00940694"/>
    <w:rsid w:val="00941593"/>
    <w:rsid w:val="00943585"/>
    <w:rsid w:val="009441EB"/>
    <w:rsid w:val="00944907"/>
    <w:rsid w:val="00945DD8"/>
    <w:rsid w:val="009460AF"/>
    <w:rsid w:val="00946359"/>
    <w:rsid w:val="00946369"/>
    <w:rsid w:val="009463D1"/>
    <w:rsid w:val="00946DDF"/>
    <w:rsid w:val="00947000"/>
    <w:rsid w:val="0094775A"/>
    <w:rsid w:val="009479E1"/>
    <w:rsid w:val="00947AEC"/>
    <w:rsid w:val="00947CCE"/>
    <w:rsid w:val="00950A0E"/>
    <w:rsid w:val="009513EE"/>
    <w:rsid w:val="00951FCF"/>
    <w:rsid w:val="009523A3"/>
    <w:rsid w:val="00952635"/>
    <w:rsid w:val="0095293D"/>
    <w:rsid w:val="00953E2E"/>
    <w:rsid w:val="00954836"/>
    <w:rsid w:val="00954F99"/>
    <w:rsid w:val="00955173"/>
    <w:rsid w:val="00955263"/>
    <w:rsid w:val="00955462"/>
    <w:rsid w:val="009561C2"/>
    <w:rsid w:val="00956CA0"/>
    <w:rsid w:val="009572F1"/>
    <w:rsid w:val="0095779B"/>
    <w:rsid w:val="00960975"/>
    <w:rsid w:val="00961019"/>
    <w:rsid w:val="00961908"/>
    <w:rsid w:val="00962008"/>
    <w:rsid w:val="00962128"/>
    <w:rsid w:val="00963655"/>
    <w:rsid w:val="00963B08"/>
    <w:rsid w:val="00963B4A"/>
    <w:rsid w:val="0096471B"/>
    <w:rsid w:val="00965075"/>
    <w:rsid w:val="0096647D"/>
    <w:rsid w:val="009666CB"/>
    <w:rsid w:val="00967614"/>
    <w:rsid w:val="0097029E"/>
    <w:rsid w:val="009707E2"/>
    <w:rsid w:val="009709BB"/>
    <w:rsid w:val="0097174C"/>
    <w:rsid w:val="009748E2"/>
    <w:rsid w:val="00974F33"/>
    <w:rsid w:val="00977269"/>
    <w:rsid w:val="00977F60"/>
    <w:rsid w:val="00980096"/>
    <w:rsid w:val="00980766"/>
    <w:rsid w:val="00980BEB"/>
    <w:rsid w:val="0098275B"/>
    <w:rsid w:val="00982F27"/>
    <w:rsid w:val="009832B8"/>
    <w:rsid w:val="009836ED"/>
    <w:rsid w:val="00984562"/>
    <w:rsid w:val="00984636"/>
    <w:rsid w:val="00984850"/>
    <w:rsid w:val="00985194"/>
    <w:rsid w:val="00985E9A"/>
    <w:rsid w:val="009866EC"/>
    <w:rsid w:val="00986C61"/>
    <w:rsid w:val="00987FCD"/>
    <w:rsid w:val="009918CF"/>
    <w:rsid w:val="00992016"/>
    <w:rsid w:val="00992730"/>
    <w:rsid w:val="00992F8F"/>
    <w:rsid w:val="009947D3"/>
    <w:rsid w:val="00995754"/>
    <w:rsid w:val="00995D36"/>
    <w:rsid w:val="00995E59"/>
    <w:rsid w:val="0099655C"/>
    <w:rsid w:val="00996E73"/>
    <w:rsid w:val="0099722B"/>
    <w:rsid w:val="00997EE5"/>
    <w:rsid w:val="009A08B8"/>
    <w:rsid w:val="009A1035"/>
    <w:rsid w:val="009A187A"/>
    <w:rsid w:val="009A18E4"/>
    <w:rsid w:val="009A1955"/>
    <w:rsid w:val="009A202C"/>
    <w:rsid w:val="009A28C7"/>
    <w:rsid w:val="009A3652"/>
    <w:rsid w:val="009A3806"/>
    <w:rsid w:val="009A3891"/>
    <w:rsid w:val="009A41D0"/>
    <w:rsid w:val="009A4804"/>
    <w:rsid w:val="009A4A1B"/>
    <w:rsid w:val="009A4CBA"/>
    <w:rsid w:val="009A4CF4"/>
    <w:rsid w:val="009A5324"/>
    <w:rsid w:val="009A53C9"/>
    <w:rsid w:val="009A5962"/>
    <w:rsid w:val="009A66CA"/>
    <w:rsid w:val="009A7459"/>
    <w:rsid w:val="009A78D5"/>
    <w:rsid w:val="009B0638"/>
    <w:rsid w:val="009B09A3"/>
    <w:rsid w:val="009B1058"/>
    <w:rsid w:val="009B319B"/>
    <w:rsid w:val="009B498C"/>
    <w:rsid w:val="009B52A8"/>
    <w:rsid w:val="009B5C52"/>
    <w:rsid w:val="009B76F2"/>
    <w:rsid w:val="009C034E"/>
    <w:rsid w:val="009C0DA2"/>
    <w:rsid w:val="009C16D0"/>
    <w:rsid w:val="009C1812"/>
    <w:rsid w:val="009C2A5B"/>
    <w:rsid w:val="009C2C78"/>
    <w:rsid w:val="009C2C91"/>
    <w:rsid w:val="009C3536"/>
    <w:rsid w:val="009C3CFF"/>
    <w:rsid w:val="009C483D"/>
    <w:rsid w:val="009C4897"/>
    <w:rsid w:val="009C50BB"/>
    <w:rsid w:val="009C50FE"/>
    <w:rsid w:val="009C52F1"/>
    <w:rsid w:val="009C5AEA"/>
    <w:rsid w:val="009C69CB"/>
    <w:rsid w:val="009C7130"/>
    <w:rsid w:val="009D1003"/>
    <w:rsid w:val="009D1594"/>
    <w:rsid w:val="009D245E"/>
    <w:rsid w:val="009D27A5"/>
    <w:rsid w:val="009D2F35"/>
    <w:rsid w:val="009D3D2D"/>
    <w:rsid w:val="009D5372"/>
    <w:rsid w:val="009D6396"/>
    <w:rsid w:val="009D6DFE"/>
    <w:rsid w:val="009D6EF1"/>
    <w:rsid w:val="009D7D40"/>
    <w:rsid w:val="009E081C"/>
    <w:rsid w:val="009E3DA4"/>
    <w:rsid w:val="009E3E3B"/>
    <w:rsid w:val="009E47C7"/>
    <w:rsid w:val="009E541F"/>
    <w:rsid w:val="009E5A6C"/>
    <w:rsid w:val="009E6CC4"/>
    <w:rsid w:val="009E7438"/>
    <w:rsid w:val="009E7A9F"/>
    <w:rsid w:val="009F08B7"/>
    <w:rsid w:val="009F0A3F"/>
    <w:rsid w:val="009F13F5"/>
    <w:rsid w:val="009F155F"/>
    <w:rsid w:val="009F1717"/>
    <w:rsid w:val="009F17A4"/>
    <w:rsid w:val="009F20C6"/>
    <w:rsid w:val="009F2594"/>
    <w:rsid w:val="009F29CD"/>
    <w:rsid w:val="009F2EB9"/>
    <w:rsid w:val="009F4517"/>
    <w:rsid w:val="009F4666"/>
    <w:rsid w:val="009F47E3"/>
    <w:rsid w:val="009F58CE"/>
    <w:rsid w:val="009F6563"/>
    <w:rsid w:val="009F6623"/>
    <w:rsid w:val="009F6792"/>
    <w:rsid w:val="009F7390"/>
    <w:rsid w:val="009F73F0"/>
    <w:rsid w:val="00A00660"/>
    <w:rsid w:val="00A00B1B"/>
    <w:rsid w:val="00A00D4A"/>
    <w:rsid w:val="00A00EE7"/>
    <w:rsid w:val="00A02092"/>
    <w:rsid w:val="00A02B52"/>
    <w:rsid w:val="00A032A4"/>
    <w:rsid w:val="00A039FE"/>
    <w:rsid w:val="00A04DA6"/>
    <w:rsid w:val="00A05224"/>
    <w:rsid w:val="00A05474"/>
    <w:rsid w:val="00A0680D"/>
    <w:rsid w:val="00A06B4B"/>
    <w:rsid w:val="00A06DF8"/>
    <w:rsid w:val="00A07786"/>
    <w:rsid w:val="00A07AAD"/>
    <w:rsid w:val="00A107C3"/>
    <w:rsid w:val="00A10864"/>
    <w:rsid w:val="00A110D6"/>
    <w:rsid w:val="00A1180A"/>
    <w:rsid w:val="00A11D55"/>
    <w:rsid w:val="00A11FE6"/>
    <w:rsid w:val="00A13615"/>
    <w:rsid w:val="00A14F79"/>
    <w:rsid w:val="00A152F0"/>
    <w:rsid w:val="00A15516"/>
    <w:rsid w:val="00A15DD2"/>
    <w:rsid w:val="00A17C05"/>
    <w:rsid w:val="00A204A0"/>
    <w:rsid w:val="00A21126"/>
    <w:rsid w:val="00A22BFA"/>
    <w:rsid w:val="00A23A0A"/>
    <w:rsid w:val="00A25071"/>
    <w:rsid w:val="00A253A9"/>
    <w:rsid w:val="00A25BFB"/>
    <w:rsid w:val="00A265A0"/>
    <w:rsid w:val="00A26A1B"/>
    <w:rsid w:val="00A27D2E"/>
    <w:rsid w:val="00A3142A"/>
    <w:rsid w:val="00A317AA"/>
    <w:rsid w:val="00A329F4"/>
    <w:rsid w:val="00A32B04"/>
    <w:rsid w:val="00A33AFB"/>
    <w:rsid w:val="00A33F36"/>
    <w:rsid w:val="00A33FB8"/>
    <w:rsid w:val="00A34653"/>
    <w:rsid w:val="00A34E8A"/>
    <w:rsid w:val="00A3677F"/>
    <w:rsid w:val="00A36B77"/>
    <w:rsid w:val="00A36C2A"/>
    <w:rsid w:val="00A36D7E"/>
    <w:rsid w:val="00A379D3"/>
    <w:rsid w:val="00A4095E"/>
    <w:rsid w:val="00A410DF"/>
    <w:rsid w:val="00A417B2"/>
    <w:rsid w:val="00A420AA"/>
    <w:rsid w:val="00A42190"/>
    <w:rsid w:val="00A42C63"/>
    <w:rsid w:val="00A43297"/>
    <w:rsid w:val="00A434E1"/>
    <w:rsid w:val="00A435A9"/>
    <w:rsid w:val="00A43BDD"/>
    <w:rsid w:val="00A43DC8"/>
    <w:rsid w:val="00A445C7"/>
    <w:rsid w:val="00A44C0B"/>
    <w:rsid w:val="00A44CCC"/>
    <w:rsid w:val="00A452C4"/>
    <w:rsid w:val="00A45347"/>
    <w:rsid w:val="00A4728E"/>
    <w:rsid w:val="00A478B9"/>
    <w:rsid w:val="00A47AA6"/>
    <w:rsid w:val="00A47C5A"/>
    <w:rsid w:val="00A47C70"/>
    <w:rsid w:val="00A5037F"/>
    <w:rsid w:val="00A50768"/>
    <w:rsid w:val="00A509FB"/>
    <w:rsid w:val="00A50D25"/>
    <w:rsid w:val="00A5113E"/>
    <w:rsid w:val="00A512C5"/>
    <w:rsid w:val="00A51A88"/>
    <w:rsid w:val="00A53040"/>
    <w:rsid w:val="00A5377F"/>
    <w:rsid w:val="00A53DEC"/>
    <w:rsid w:val="00A541D8"/>
    <w:rsid w:val="00A54494"/>
    <w:rsid w:val="00A548CC"/>
    <w:rsid w:val="00A54ABD"/>
    <w:rsid w:val="00A54AD9"/>
    <w:rsid w:val="00A56611"/>
    <w:rsid w:val="00A56E7A"/>
    <w:rsid w:val="00A57A76"/>
    <w:rsid w:val="00A60E15"/>
    <w:rsid w:val="00A61174"/>
    <w:rsid w:val="00A61E49"/>
    <w:rsid w:val="00A628CA"/>
    <w:rsid w:val="00A62919"/>
    <w:rsid w:val="00A62EA7"/>
    <w:rsid w:val="00A64C7D"/>
    <w:rsid w:val="00A65210"/>
    <w:rsid w:val="00A65322"/>
    <w:rsid w:val="00A65BDE"/>
    <w:rsid w:val="00A66592"/>
    <w:rsid w:val="00A67C78"/>
    <w:rsid w:val="00A72462"/>
    <w:rsid w:val="00A72AF7"/>
    <w:rsid w:val="00A7376A"/>
    <w:rsid w:val="00A74A40"/>
    <w:rsid w:val="00A75D8A"/>
    <w:rsid w:val="00A77727"/>
    <w:rsid w:val="00A77E3C"/>
    <w:rsid w:val="00A801BD"/>
    <w:rsid w:val="00A80AB4"/>
    <w:rsid w:val="00A81345"/>
    <w:rsid w:val="00A81A19"/>
    <w:rsid w:val="00A83557"/>
    <w:rsid w:val="00A835CD"/>
    <w:rsid w:val="00A83C79"/>
    <w:rsid w:val="00A844D6"/>
    <w:rsid w:val="00A8468F"/>
    <w:rsid w:val="00A84FCC"/>
    <w:rsid w:val="00A852E5"/>
    <w:rsid w:val="00A85ACF"/>
    <w:rsid w:val="00A866CA"/>
    <w:rsid w:val="00A86B21"/>
    <w:rsid w:val="00A90F43"/>
    <w:rsid w:val="00A91AF3"/>
    <w:rsid w:val="00A92061"/>
    <w:rsid w:val="00A921E4"/>
    <w:rsid w:val="00A92410"/>
    <w:rsid w:val="00A92718"/>
    <w:rsid w:val="00A92854"/>
    <w:rsid w:val="00A92AB7"/>
    <w:rsid w:val="00A933F6"/>
    <w:rsid w:val="00A93D03"/>
    <w:rsid w:val="00A95ABA"/>
    <w:rsid w:val="00A96530"/>
    <w:rsid w:val="00A97187"/>
    <w:rsid w:val="00AA0077"/>
    <w:rsid w:val="00AA05D9"/>
    <w:rsid w:val="00AA10EB"/>
    <w:rsid w:val="00AA1107"/>
    <w:rsid w:val="00AA1142"/>
    <w:rsid w:val="00AA12EA"/>
    <w:rsid w:val="00AA1749"/>
    <w:rsid w:val="00AA1C24"/>
    <w:rsid w:val="00AA1C2A"/>
    <w:rsid w:val="00AA1D82"/>
    <w:rsid w:val="00AA28DA"/>
    <w:rsid w:val="00AA38AA"/>
    <w:rsid w:val="00AA38D3"/>
    <w:rsid w:val="00AA3906"/>
    <w:rsid w:val="00AA4465"/>
    <w:rsid w:val="00AA56CA"/>
    <w:rsid w:val="00AA5C41"/>
    <w:rsid w:val="00AA7731"/>
    <w:rsid w:val="00AA7825"/>
    <w:rsid w:val="00AA7E3A"/>
    <w:rsid w:val="00AB11D9"/>
    <w:rsid w:val="00AB2084"/>
    <w:rsid w:val="00AB2E7D"/>
    <w:rsid w:val="00AB2F92"/>
    <w:rsid w:val="00AB43AC"/>
    <w:rsid w:val="00AB4696"/>
    <w:rsid w:val="00AB4BD5"/>
    <w:rsid w:val="00AB5414"/>
    <w:rsid w:val="00AB5466"/>
    <w:rsid w:val="00AB55D5"/>
    <w:rsid w:val="00AB6058"/>
    <w:rsid w:val="00AB61E0"/>
    <w:rsid w:val="00AB6F26"/>
    <w:rsid w:val="00AB7178"/>
    <w:rsid w:val="00AB7F10"/>
    <w:rsid w:val="00AC0BCF"/>
    <w:rsid w:val="00AC2BA5"/>
    <w:rsid w:val="00AC2CF6"/>
    <w:rsid w:val="00AC2EB1"/>
    <w:rsid w:val="00AC366D"/>
    <w:rsid w:val="00AC3879"/>
    <w:rsid w:val="00AC417D"/>
    <w:rsid w:val="00AC44E7"/>
    <w:rsid w:val="00AC45FF"/>
    <w:rsid w:val="00AC5FD4"/>
    <w:rsid w:val="00AC6134"/>
    <w:rsid w:val="00AC62FB"/>
    <w:rsid w:val="00AC675D"/>
    <w:rsid w:val="00AC6F72"/>
    <w:rsid w:val="00AD2D00"/>
    <w:rsid w:val="00AD37EC"/>
    <w:rsid w:val="00AD380A"/>
    <w:rsid w:val="00AD3A10"/>
    <w:rsid w:val="00AD3B12"/>
    <w:rsid w:val="00AD3E91"/>
    <w:rsid w:val="00AD5329"/>
    <w:rsid w:val="00AD593A"/>
    <w:rsid w:val="00AD6214"/>
    <w:rsid w:val="00AD64D1"/>
    <w:rsid w:val="00AD6762"/>
    <w:rsid w:val="00AD79F1"/>
    <w:rsid w:val="00AE1365"/>
    <w:rsid w:val="00AE139C"/>
    <w:rsid w:val="00AE1B09"/>
    <w:rsid w:val="00AE21BC"/>
    <w:rsid w:val="00AE25DA"/>
    <w:rsid w:val="00AE3134"/>
    <w:rsid w:val="00AE57BE"/>
    <w:rsid w:val="00AE5991"/>
    <w:rsid w:val="00AE5D19"/>
    <w:rsid w:val="00AE7408"/>
    <w:rsid w:val="00AE7676"/>
    <w:rsid w:val="00AE78AF"/>
    <w:rsid w:val="00AF06F4"/>
    <w:rsid w:val="00AF0798"/>
    <w:rsid w:val="00AF0D62"/>
    <w:rsid w:val="00AF1E07"/>
    <w:rsid w:val="00AF25DF"/>
    <w:rsid w:val="00AF2768"/>
    <w:rsid w:val="00AF27F9"/>
    <w:rsid w:val="00AF2AE9"/>
    <w:rsid w:val="00AF3146"/>
    <w:rsid w:val="00AF3207"/>
    <w:rsid w:val="00AF35A6"/>
    <w:rsid w:val="00AF3624"/>
    <w:rsid w:val="00AF49B1"/>
    <w:rsid w:val="00AF5464"/>
    <w:rsid w:val="00AF551C"/>
    <w:rsid w:val="00AF58F2"/>
    <w:rsid w:val="00AF6150"/>
    <w:rsid w:val="00AF6286"/>
    <w:rsid w:val="00AF638B"/>
    <w:rsid w:val="00AF66FF"/>
    <w:rsid w:val="00B00BAF"/>
    <w:rsid w:val="00B0104B"/>
    <w:rsid w:val="00B01568"/>
    <w:rsid w:val="00B01B74"/>
    <w:rsid w:val="00B01D11"/>
    <w:rsid w:val="00B01F3F"/>
    <w:rsid w:val="00B02414"/>
    <w:rsid w:val="00B03797"/>
    <w:rsid w:val="00B03942"/>
    <w:rsid w:val="00B03DF1"/>
    <w:rsid w:val="00B044B2"/>
    <w:rsid w:val="00B04682"/>
    <w:rsid w:val="00B04698"/>
    <w:rsid w:val="00B04B0A"/>
    <w:rsid w:val="00B04E50"/>
    <w:rsid w:val="00B051BD"/>
    <w:rsid w:val="00B05961"/>
    <w:rsid w:val="00B07129"/>
    <w:rsid w:val="00B1048E"/>
    <w:rsid w:val="00B109AE"/>
    <w:rsid w:val="00B11BEE"/>
    <w:rsid w:val="00B11E7F"/>
    <w:rsid w:val="00B13256"/>
    <w:rsid w:val="00B13F8B"/>
    <w:rsid w:val="00B14443"/>
    <w:rsid w:val="00B14522"/>
    <w:rsid w:val="00B15C9A"/>
    <w:rsid w:val="00B16E0D"/>
    <w:rsid w:val="00B17146"/>
    <w:rsid w:val="00B17963"/>
    <w:rsid w:val="00B17C13"/>
    <w:rsid w:val="00B17C70"/>
    <w:rsid w:val="00B17F95"/>
    <w:rsid w:val="00B20458"/>
    <w:rsid w:val="00B20CF4"/>
    <w:rsid w:val="00B2256D"/>
    <w:rsid w:val="00B231F6"/>
    <w:rsid w:val="00B23586"/>
    <w:rsid w:val="00B2390C"/>
    <w:rsid w:val="00B24076"/>
    <w:rsid w:val="00B245A9"/>
    <w:rsid w:val="00B24C1B"/>
    <w:rsid w:val="00B254DB"/>
    <w:rsid w:val="00B2567E"/>
    <w:rsid w:val="00B25FE9"/>
    <w:rsid w:val="00B2605D"/>
    <w:rsid w:val="00B2610E"/>
    <w:rsid w:val="00B2658B"/>
    <w:rsid w:val="00B27B50"/>
    <w:rsid w:val="00B303CF"/>
    <w:rsid w:val="00B30B15"/>
    <w:rsid w:val="00B30D2F"/>
    <w:rsid w:val="00B32C56"/>
    <w:rsid w:val="00B339F3"/>
    <w:rsid w:val="00B33D48"/>
    <w:rsid w:val="00B34C5B"/>
    <w:rsid w:val="00B352D6"/>
    <w:rsid w:val="00B36FA5"/>
    <w:rsid w:val="00B37082"/>
    <w:rsid w:val="00B3762B"/>
    <w:rsid w:val="00B37793"/>
    <w:rsid w:val="00B37A02"/>
    <w:rsid w:val="00B37D0E"/>
    <w:rsid w:val="00B4039E"/>
    <w:rsid w:val="00B40AB7"/>
    <w:rsid w:val="00B4164F"/>
    <w:rsid w:val="00B41876"/>
    <w:rsid w:val="00B41DA4"/>
    <w:rsid w:val="00B423CD"/>
    <w:rsid w:val="00B43A53"/>
    <w:rsid w:val="00B43B3C"/>
    <w:rsid w:val="00B4471F"/>
    <w:rsid w:val="00B45882"/>
    <w:rsid w:val="00B45B34"/>
    <w:rsid w:val="00B45E23"/>
    <w:rsid w:val="00B46781"/>
    <w:rsid w:val="00B46962"/>
    <w:rsid w:val="00B46D09"/>
    <w:rsid w:val="00B47E6C"/>
    <w:rsid w:val="00B47FF6"/>
    <w:rsid w:val="00B5049F"/>
    <w:rsid w:val="00B52992"/>
    <w:rsid w:val="00B52B5C"/>
    <w:rsid w:val="00B52B80"/>
    <w:rsid w:val="00B5327A"/>
    <w:rsid w:val="00B54522"/>
    <w:rsid w:val="00B5520B"/>
    <w:rsid w:val="00B55C4C"/>
    <w:rsid w:val="00B56BBF"/>
    <w:rsid w:val="00B56DA7"/>
    <w:rsid w:val="00B571D1"/>
    <w:rsid w:val="00B61C65"/>
    <w:rsid w:val="00B6274C"/>
    <w:rsid w:val="00B6526F"/>
    <w:rsid w:val="00B66A64"/>
    <w:rsid w:val="00B70672"/>
    <w:rsid w:val="00B70DFC"/>
    <w:rsid w:val="00B73284"/>
    <w:rsid w:val="00B73C3C"/>
    <w:rsid w:val="00B74225"/>
    <w:rsid w:val="00B75625"/>
    <w:rsid w:val="00B75BC8"/>
    <w:rsid w:val="00B77D18"/>
    <w:rsid w:val="00B80996"/>
    <w:rsid w:val="00B8103F"/>
    <w:rsid w:val="00B8142A"/>
    <w:rsid w:val="00B83661"/>
    <w:rsid w:val="00B83EB4"/>
    <w:rsid w:val="00B845E1"/>
    <w:rsid w:val="00B84A74"/>
    <w:rsid w:val="00B854C2"/>
    <w:rsid w:val="00B869A8"/>
    <w:rsid w:val="00B86F25"/>
    <w:rsid w:val="00B86FFF"/>
    <w:rsid w:val="00B87D3B"/>
    <w:rsid w:val="00B91187"/>
    <w:rsid w:val="00B919B0"/>
    <w:rsid w:val="00B91C30"/>
    <w:rsid w:val="00B933AE"/>
    <w:rsid w:val="00B93C60"/>
    <w:rsid w:val="00B93CBC"/>
    <w:rsid w:val="00B93F04"/>
    <w:rsid w:val="00B950D7"/>
    <w:rsid w:val="00B955A6"/>
    <w:rsid w:val="00B97C49"/>
    <w:rsid w:val="00BA0C83"/>
    <w:rsid w:val="00BA1BA3"/>
    <w:rsid w:val="00BA2A6D"/>
    <w:rsid w:val="00BA2B6D"/>
    <w:rsid w:val="00BA2FA1"/>
    <w:rsid w:val="00BA333B"/>
    <w:rsid w:val="00BA3508"/>
    <w:rsid w:val="00BA4607"/>
    <w:rsid w:val="00BA4877"/>
    <w:rsid w:val="00BA4D7C"/>
    <w:rsid w:val="00BA56E9"/>
    <w:rsid w:val="00BA6762"/>
    <w:rsid w:val="00BA69BD"/>
    <w:rsid w:val="00BA7D00"/>
    <w:rsid w:val="00BA7DFB"/>
    <w:rsid w:val="00BA7F0E"/>
    <w:rsid w:val="00BB067F"/>
    <w:rsid w:val="00BB0B5E"/>
    <w:rsid w:val="00BB0F33"/>
    <w:rsid w:val="00BB0FD2"/>
    <w:rsid w:val="00BB40D0"/>
    <w:rsid w:val="00BB4AE8"/>
    <w:rsid w:val="00BB4D93"/>
    <w:rsid w:val="00BB5384"/>
    <w:rsid w:val="00BB57A6"/>
    <w:rsid w:val="00BB6626"/>
    <w:rsid w:val="00BB6FEA"/>
    <w:rsid w:val="00BC0982"/>
    <w:rsid w:val="00BC0AF2"/>
    <w:rsid w:val="00BC1344"/>
    <w:rsid w:val="00BC24DD"/>
    <w:rsid w:val="00BC2E27"/>
    <w:rsid w:val="00BC49E3"/>
    <w:rsid w:val="00BC5B83"/>
    <w:rsid w:val="00BC5E5A"/>
    <w:rsid w:val="00BC612C"/>
    <w:rsid w:val="00BC6319"/>
    <w:rsid w:val="00BC780B"/>
    <w:rsid w:val="00BD08E4"/>
    <w:rsid w:val="00BD0928"/>
    <w:rsid w:val="00BD156D"/>
    <w:rsid w:val="00BD1708"/>
    <w:rsid w:val="00BD1C7F"/>
    <w:rsid w:val="00BD29DD"/>
    <w:rsid w:val="00BD2AF5"/>
    <w:rsid w:val="00BD2D55"/>
    <w:rsid w:val="00BD2ED7"/>
    <w:rsid w:val="00BD3CB7"/>
    <w:rsid w:val="00BD5C70"/>
    <w:rsid w:val="00BD5CB6"/>
    <w:rsid w:val="00BD75D7"/>
    <w:rsid w:val="00BE0239"/>
    <w:rsid w:val="00BE031F"/>
    <w:rsid w:val="00BE0B98"/>
    <w:rsid w:val="00BE0C0C"/>
    <w:rsid w:val="00BE0E1B"/>
    <w:rsid w:val="00BE11B3"/>
    <w:rsid w:val="00BE1604"/>
    <w:rsid w:val="00BE27A1"/>
    <w:rsid w:val="00BE4EE1"/>
    <w:rsid w:val="00BE5816"/>
    <w:rsid w:val="00BE5BB2"/>
    <w:rsid w:val="00BE600E"/>
    <w:rsid w:val="00BE635E"/>
    <w:rsid w:val="00BE64F2"/>
    <w:rsid w:val="00BE6739"/>
    <w:rsid w:val="00BE780A"/>
    <w:rsid w:val="00BE7AAF"/>
    <w:rsid w:val="00BE7FA9"/>
    <w:rsid w:val="00BF02DE"/>
    <w:rsid w:val="00BF0BF1"/>
    <w:rsid w:val="00BF0EE8"/>
    <w:rsid w:val="00BF1155"/>
    <w:rsid w:val="00BF17F5"/>
    <w:rsid w:val="00BF1E36"/>
    <w:rsid w:val="00BF2D15"/>
    <w:rsid w:val="00BF3231"/>
    <w:rsid w:val="00BF3E28"/>
    <w:rsid w:val="00BF4168"/>
    <w:rsid w:val="00BF42E7"/>
    <w:rsid w:val="00BF5287"/>
    <w:rsid w:val="00BF5821"/>
    <w:rsid w:val="00BF6057"/>
    <w:rsid w:val="00BF6210"/>
    <w:rsid w:val="00BF6678"/>
    <w:rsid w:val="00BF719B"/>
    <w:rsid w:val="00BF77A8"/>
    <w:rsid w:val="00BF7DC4"/>
    <w:rsid w:val="00C0015B"/>
    <w:rsid w:val="00C008FE"/>
    <w:rsid w:val="00C00D59"/>
    <w:rsid w:val="00C01231"/>
    <w:rsid w:val="00C02517"/>
    <w:rsid w:val="00C0296A"/>
    <w:rsid w:val="00C03343"/>
    <w:rsid w:val="00C03A62"/>
    <w:rsid w:val="00C051FF"/>
    <w:rsid w:val="00C05640"/>
    <w:rsid w:val="00C06AE2"/>
    <w:rsid w:val="00C07D20"/>
    <w:rsid w:val="00C10308"/>
    <w:rsid w:val="00C104BF"/>
    <w:rsid w:val="00C114E7"/>
    <w:rsid w:val="00C13300"/>
    <w:rsid w:val="00C14359"/>
    <w:rsid w:val="00C15FE1"/>
    <w:rsid w:val="00C169AB"/>
    <w:rsid w:val="00C16B73"/>
    <w:rsid w:val="00C177DE"/>
    <w:rsid w:val="00C17A4D"/>
    <w:rsid w:val="00C204FD"/>
    <w:rsid w:val="00C2184A"/>
    <w:rsid w:val="00C218D9"/>
    <w:rsid w:val="00C229C3"/>
    <w:rsid w:val="00C23536"/>
    <w:rsid w:val="00C23743"/>
    <w:rsid w:val="00C23DF7"/>
    <w:rsid w:val="00C24238"/>
    <w:rsid w:val="00C24E97"/>
    <w:rsid w:val="00C2508A"/>
    <w:rsid w:val="00C27587"/>
    <w:rsid w:val="00C302F0"/>
    <w:rsid w:val="00C3165E"/>
    <w:rsid w:val="00C31AEE"/>
    <w:rsid w:val="00C31D17"/>
    <w:rsid w:val="00C323E5"/>
    <w:rsid w:val="00C32474"/>
    <w:rsid w:val="00C33270"/>
    <w:rsid w:val="00C33F5E"/>
    <w:rsid w:val="00C34563"/>
    <w:rsid w:val="00C351B3"/>
    <w:rsid w:val="00C35392"/>
    <w:rsid w:val="00C3591C"/>
    <w:rsid w:val="00C35962"/>
    <w:rsid w:val="00C375AC"/>
    <w:rsid w:val="00C3798A"/>
    <w:rsid w:val="00C40E1B"/>
    <w:rsid w:val="00C427A5"/>
    <w:rsid w:val="00C43058"/>
    <w:rsid w:val="00C4324A"/>
    <w:rsid w:val="00C43285"/>
    <w:rsid w:val="00C4338D"/>
    <w:rsid w:val="00C438CB"/>
    <w:rsid w:val="00C438E9"/>
    <w:rsid w:val="00C43DDE"/>
    <w:rsid w:val="00C4418C"/>
    <w:rsid w:val="00C446BB"/>
    <w:rsid w:val="00C44F9E"/>
    <w:rsid w:val="00C46A5E"/>
    <w:rsid w:val="00C46F90"/>
    <w:rsid w:val="00C47B77"/>
    <w:rsid w:val="00C50DA9"/>
    <w:rsid w:val="00C50FC9"/>
    <w:rsid w:val="00C5215C"/>
    <w:rsid w:val="00C5236F"/>
    <w:rsid w:val="00C5250E"/>
    <w:rsid w:val="00C52566"/>
    <w:rsid w:val="00C52CFC"/>
    <w:rsid w:val="00C57005"/>
    <w:rsid w:val="00C571ED"/>
    <w:rsid w:val="00C575DC"/>
    <w:rsid w:val="00C609DF"/>
    <w:rsid w:val="00C6184F"/>
    <w:rsid w:val="00C627C8"/>
    <w:rsid w:val="00C63D56"/>
    <w:rsid w:val="00C6475E"/>
    <w:rsid w:val="00C652D1"/>
    <w:rsid w:val="00C66A6C"/>
    <w:rsid w:val="00C66A9D"/>
    <w:rsid w:val="00C6726C"/>
    <w:rsid w:val="00C678D7"/>
    <w:rsid w:val="00C70199"/>
    <w:rsid w:val="00C701D9"/>
    <w:rsid w:val="00C71BAB"/>
    <w:rsid w:val="00C72880"/>
    <w:rsid w:val="00C736CB"/>
    <w:rsid w:val="00C73C64"/>
    <w:rsid w:val="00C73DAD"/>
    <w:rsid w:val="00C73E08"/>
    <w:rsid w:val="00C73EBE"/>
    <w:rsid w:val="00C7401B"/>
    <w:rsid w:val="00C74B27"/>
    <w:rsid w:val="00C750D4"/>
    <w:rsid w:val="00C7754A"/>
    <w:rsid w:val="00C805E5"/>
    <w:rsid w:val="00C80D13"/>
    <w:rsid w:val="00C817AF"/>
    <w:rsid w:val="00C8258A"/>
    <w:rsid w:val="00C82E53"/>
    <w:rsid w:val="00C8572C"/>
    <w:rsid w:val="00C8589E"/>
    <w:rsid w:val="00C86364"/>
    <w:rsid w:val="00C864F0"/>
    <w:rsid w:val="00C86E97"/>
    <w:rsid w:val="00C875AA"/>
    <w:rsid w:val="00C879F6"/>
    <w:rsid w:val="00C901F6"/>
    <w:rsid w:val="00C90BEB"/>
    <w:rsid w:val="00C91737"/>
    <w:rsid w:val="00C91744"/>
    <w:rsid w:val="00C91AA5"/>
    <w:rsid w:val="00C9224E"/>
    <w:rsid w:val="00C92744"/>
    <w:rsid w:val="00C927A7"/>
    <w:rsid w:val="00C93966"/>
    <w:rsid w:val="00C93F4A"/>
    <w:rsid w:val="00C94531"/>
    <w:rsid w:val="00C94F5E"/>
    <w:rsid w:val="00C9515A"/>
    <w:rsid w:val="00C95AE4"/>
    <w:rsid w:val="00C95DE5"/>
    <w:rsid w:val="00C97174"/>
    <w:rsid w:val="00C9757D"/>
    <w:rsid w:val="00C97BF5"/>
    <w:rsid w:val="00C97FBC"/>
    <w:rsid w:val="00CA01B8"/>
    <w:rsid w:val="00CA055A"/>
    <w:rsid w:val="00CA1705"/>
    <w:rsid w:val="00CA1D0A"/>
    <w:rsid w:val="00CA56C8"/>
    <w:rsid w:val="00CA57D4"/>
    <w:rsid w:val="00CA59AB"/>
    <w:rsid w:val="00CA639F"/>
    <w:rsid w:val="00CA6566"/>
    <w:rsid w:val="00CA6B7E"/>
    <w:rsid w:val="00CA6D56"/>
    <w:rsid w:val="00CB0945"/>
    <w:rsid w:val="00CB17F8"/>
    <w:rsid w:val="00CB1DC5"/>
    <w:rsid w:val="00CB1F4D"/>
    <w:rsid w:val="00CB2567"/>
    <w:rsid w:val="00CB2E48"/>
    <w:rsid w:val="00CB38F1"/>
    <w:rsid w:val="00CB3FD4"/>
    <w:rsid w:val="00CB40F3"/>
    <w:rsid w:val="00CB4160"/>
    <w:rsid w:val="00CB4B2D"/>
    <w:rsid w:val="00CB4D4E"/>
    <w:rsid w:val="00CB54D9"/>
    <w:rsid w:val="00CB5A15"/>
    <w:rsid w:val="00CB5B67"/>
    <w:rsid w:val="00CB5EE5"/>
    <w:rsid w:val="00CB63EA"/>
    <w:rsid w:val="00CB6621"/>
    <w:rsid w:val="00CB6D82"/>
    <w:rsid w:val="00CC09EB"/>
    <w:rsid w:val="00CC0A31"/>
    <w:rsid w:val="00CC0F2A"/>
    <w:rsid w:val="00CC15F5"/>
    <w:rsid w:val="00CC1A36"/>
    <w:rsid w:val="00CC1A4D"/>
    <w:rsid w:val="00CC2110"/>
    <w:rsid w:val="00CC2928"/>
    <w:rsid w:val="00CC387A"/>
    <w:rsid w:val="00CC3B70"/>
    <w:rsid w:val="00CC3BF2"/>
    <w:rsid w:val="00CC3ECB"/>
    <w:rsid w:val="00CC425D"/>
    <w:rsid w:val="00CC45C0"/>
    <w:rsid w:val="00CC4937"/>
    <w:rsid w:val="00CC54AC"/>
    <w:rsid w:val="00CC561D"/>
    <w:rsid w:val="00CC5C57"/>
    <w:rsid w:val="00CC608F"/>
    <w:rsid w:val="00CC6F0F"/>
    <w:rsid w:val="00CC7419"/>
    <w:rsid w:val="00CC74F6"/>
    <w:rsid w:val="00CD05A2"/>
    <w:rsid w:val="00CD0B22"/>
    <w:rsid w:val="00CD18C3"/>
    <w:rsid w:val="00CD1E20"/>
    <w:rsid w:val="00CD2975"/>
    <w:rsid w:val="00CD2EDB"/>
    <w:rsid w:val="00CD38C7"/>
    <w:rsid w:val="00CD3E2B"/>
    <w:rsid w:val="00CD3EC9"/>
    <w:rsid w:val="00CD5143"/>
    <w:rsid w:val="00CD515E"/>
    <w:rsid w:val="00CD5848"/>
    <w:rsid w:val="00CD5B1A"/>
    <w:rsid w:val="00CD6162"/>
    <w:rsid w:val="00CD655E"/>
    <w:rsid w:val="00CD68EE"/>
    <w:rsid w:val="00CD6A45"/>
    <w:rsid w:val="00CD7B72"/>
    <w:rsid w:val="00CE06BC"/>
    <w:rsid w:val="00CE0BA1"/>
    <w:rsid w:val="00CE0E64"/>
    <w:rsid w:val="00CE0FA5"/>
    <w:rsid w:val="00CE101A"/>
    <w:rsid w:val="00CE13E2"/>
    <w:rsid w:val="00CE2087"/>
    <w:rsid w:val="00CE2359"/>
    <w:rsid w:val="00CE2853"/>
    <w:rsid w:val="00CE3056"/>
    <w:rsid w:val="00CE5D35"/>
    <w:rsid w:val="00CE7DD8"/>
    <w:rsid w:val="00CF12D7"/>
    <w:rsid w:val="00CF3466"/>
    <w:rsid w:val="00CF369C"/>
    <w:rsid w:val="00CF3E30"/>
    <w:rsid w:val="00CF40C2"/>
    <w:rsid w:val="00CF4358"/>
    <w:rsid w:val="00CF4842"/>
    <w:rsid w:val="00CF4FB7"/>
    <w:rsid w:val="00CF56B6"/>
    <w:rsid w:val="00CF5B0C"/>
    <w:rsid w:val="00CF5BEF"/>
    <w:rsid w:val="00CF6B46"/>
    <w:rsid w:val="00CF6D95"/>
    <w:rsid w:val="00CF7E8A"/>
    <w:rsid w:val="00D007D3"/>
    <w:rsid w:val="00D0107D"/>
    <w:rsid w:val="00D015ED"/>
    <w:rsid w:val="00D01B10"/>
    <w:rsid w:val="00D022A9"/>
    <w:rsid w:val="00D029EF"/>
    <w:rsid w:val="00D04A67"/>
    <w:rsid w:val="00D04A75"/>
    <w:rsid w:val="00D05345"/>
    <w:rsid w:val="00D05D55"/>
    <w:rsid w:val="00D0642A"/>
    <w:rsid w:val="00D100B3"/>
    <w:rsid w:val="00D10122"/>
    <w:rsid w:val="00D11106"/>
    <w:rsid w:val="00D113BD"/>
    <w:rsid w:val="00D11832"/>
    <w:rsid w:val="00D119A0"/>
    <w:rsid w:val="00D11B1F"/>
    <w:rsid w:val="00D11B56"/>
    <w:rsid w:val="00D123E2"/>
    <w:rsid w:val="00D1316C"/>
    <w:rsid w:val="00D1516F"/>
    <w:rsid w:val="00D157A5"/>
    <w:rsid w:val="00D15C38"/>
    <w:rsid w:val="00D15E11"/>
    <w:rsid w:val="00D16221"/>
    <w:rsid w:val="00D168F2"/>
    <w:rsid w:val="00D17259"/>
    <w:rsid w:val="00D174EC"/>
    <w:rsid w:val="00D17588"/>
    <w:rsid w:val="00D17DDC"/>
    <w:rsid w:val="00D20979"/>
    <w:rsid w:val="00D20EE8"/>
    <w:rsid w:val="00D213FF"/>
    <w:rsid w:val="00D2223E"/>
    <w:rsid w:val="00D23247"/>
    <w:rsid w:val="00D2331B"/>
    <w:rsid w:val="00D2392E"/>
    <w:rsid w:val="00D23A5C"/>
    <w:rsid w:val="00D24436"/>
    <w:rsid w:val="00D25AB2"/>
    <w:rsid w:val="00D25DEC"/>
    <w:rsid w:val="00D2686B"/>
    <w:rsid w:val="00D27FA3"/>
    <w:rsid w:val="00D30FB8"/>
    <w:rsid w:val="00D322C4"/>
    <w:rsid w:val="00D32ABB"/>
    <w:rsid w:val="00D32C1D"/>
    <w:rsid w:val="00D32D14"/>
    <w:rsid w:val="00D33535"/>
    <w:rsid w:val="00D33825"/>
    <w:rsid w:val="00D33E57"/>
    <w:rsid w:val="00D355A9"/>
    <w:rsid w:val="00D359B7"/>
    <w:rsid w:val="00D36361"/>
    <w:rsid w:val="00D3702B"/>
    <w:rsid w:val="00D37F7E"/>
    <w:rsid w:val="00D40283"/>
    <w:rsid w:val="00D42A09"/>
    <w:rsid w:val="00D4330A"/>
    <w:rsid w:val="00D43BB0"/>
    <w:rsid w:val="00D43C6D"/>
    <w:rsid w:val="00D441F8"/>
    <w:rsid w:val="00D444D0"/>
    <w:rsid w:val="00D44D9F"/>
    <w:rsid w:val="00D46555"/>
    <w:rsid w:val="00D4681B"/>
    <w:rsid w:val="00D46D75"/>
    <w:rsid w:val="00D46E4A"/>
    <w:rsid w:val="00D47B5C"/>
    <w:rsid w:val="00D50822"/>
    <w:rsid w:val="00D51595"/>
    <w:rsid w:val="00D5220F"/>
    <w:rsid w:val="00D524FE"/>
    <w:rsid w:val="00D52812"/>
    <w:rsid w:val="00D548B7"/>
    <w:rsid w:val="00D54BCF"/>
    <w:rsid w:val="00D556F1"/>
    <w:rsid w:val="00D56427"/>
    <w:rsid w:val="00D57A1F"/>
    <w:rsid w:val="00D602A3"/>
    <w:rsid w:val="00D60847"/>
    <w:rsid w:val="00D61CE7"/>
    <w:rsid w:val="00D61E8C"/>
    <w:rsid w:val="00D62753"/>
    <w:rsid w:val="00D629A6"/>
    <w:rsid w:val="00D631F2"/>
    <w:rsid w:val="00D64764"/>
    <w:rsid w:val="00D66AA1"/>
    <w:rsid w:val="00D66AD7"/>
    <w:rsid w:val="00D6709E"/>
    <w:rsid w:val="00D70AA1"/>
    <w:rsid w:val="00D71051"/>
    <w:rsid w:val="00D71C17"/>
    <w:rsid w:val="00D72B36"/>
    <w:rsid w:val="00D7328D"/>
    <w:rsid w:val="00D7331F"/>
    <w:rsid w:val="00D73B55"/>
    <w:rsid w:val="00D73FDA"/>
    <w:rsid w:val="00D742EB"/>
    <w:rsid w:val="00D74873"/>
    <w:rsid w:val="00D74F38"/>
    <w:rsid w:val="00D75A43"/>
    <w:rsid w:val="00D75FFE"/>
    <w:rsid w:val="00D76CAF"/>
    <w:rsid w:val="00D778C8"/>
    <w:rsid w:val="00D80E05"/>
    <w:rsid w:val="00D80F7E"/>
    <w:rsid w:val="00D81205"/>
    <w:rsid w:val="00D81C42"/>
    <w:rsid w:val="00D83303"/>
    <w:rsid w:val="00D83CD5"/>
    <w:rsid w:val="00D84112"/>
    <w:rsid w:val="00D84B45"/>
    <w:rsid w:val="00D85777"/>
    <w:rsid w:val="00D8707B"/>
    <w:rsid w:val="00D87265"/>
    <w:rsid w:val="00D9064F"/>
    <w:rsid w:val="00D907BF"/>
    <w:rsid w:val="00D90B20"/>
    <w:rsid w:val="00D91629"/>
    <w:rsid w:val="00D926FF"/>
    <w:rsid w:val="00D93BFF"/>
    <w:rsid w:val="00D93DA4"/>
    <w:rsid w:val="00D93E6F"/>
    <w:rsid w:val="00D9535C"/>
    <w:rsid w:val="00D959B3"/>
    <w:rsid w:val="00D95E68"/>
    <w:rsid w:val="00D96939"/>
    <w:rsid w:val="00D96DF4"/>
    <w:rsid w:val="00DA095D"/>
    <w:rsid w:val="00DA0B46"/>
    <w:rsid w:val="00DA15B8"/>
    <w:rsid w:val="00DA35C5"/>
    <w:rsid w:val="00DA4931"/>
    <w:rsid w:val="00DA502B"/>
    <w:rsid w:val="00DA5214"/>
    <w:rsid w:val="00DA5E18"/>
    <w:rsid w:val="00DA63E3"/>
    <w:rsid w:val="00DA68F0"/>
    <w:rsid w:val="00DA697B"/>
    <w:rsid w:val="00DB0298"/>
    <w:rsid w:val="00DB0352"/>
    <w:rsid w:val="00DB0B01"/>
    <w:rsid w:val="00DB171D"/>
    <w:rsid w:val="00DB2A5C"/>
    <w:rsid w:val="00DB33B3"/>
    <w:rsid w:val="00DB393C"/>
    <w:rsid w:val="00DB3D8A"/>
    <w:rsid w:val="00DB4F6D"/>
    <w:rsid w:val="00DB5284"/>
    <w:rsid w:val="00DB64FC"/>
    <w:rsid w:val="00DB68FC"/>
    <w:rsid w:val="00DB6A02"/>
    <w:rsid w:val="00DB6C11"/>
    <w:rsid w:val="00DB72A2"/>
    <w:rsid w:val="00DB74CA"/>
    <w:rsid w:val="00DB7B3C"/>
    <w:rsid w:val="00DB7BFC"/>
    <w:rsid w:val="00DC0285"/>
    <w:rsid w:val="00DC0534"/>
    <w:rsid w:val="00DC0702"/>
    <w:rsid w:val="00DC0C07"/>
    <w:rsid w:val="00DC1DF4"/>
    <w:rsid w:val="00DC2B7B"/>
    <w:rsid w:val="00DC3166"/>
    <w:rsid w:val="00DC4F60"/>
    <w:rsid w:val="00DC5370"/>
    <w:rsid w:val="00DC5590"/>
    <w:rsid w:val="00DC61AB"/>
    <w:rsid w:val="00DC6C9A"/>
    <w:rsid w:val="00DC6CB6"/>
    <w:rsid w:val="00DC6EB4"/>
    <w:rsid w:val="00DC7A3D"/>
    <w:rsid w:val="00DC7C97"/>
    <w:rsid w:val="00DC7CC1"/>
    <w:rsid w:val="00DC7E61"/>
    <w:rsid w:val="00DC7F52"/>
    <w:rsid w:val="00DD023F"/>
    <w:rsid w:val="00DD07AF"/>
    <w:rsid w:val="00DD0EA9"/>
    <w:rsid w:val="00DD1CB4"/>
    <w:rsid w:val="00DD22F3"/>
    <w:rsid w:val="00DD305C"/>
    <w:rsid w:val="00DD3AD1"/>
    <w:rsid w:val="00DD3BB9"/>
    <w:rsid w:val="00DD3EA1"/>
    <w:rsid w:val="00DD4162"/>
    <w:rsid w:val="00DD4642"/>
    <w:rsid w:val="00DD472E"/>
    <w:rsid w:val="00DD6172"/>
    <w:rsid w:val="00DD6175"/>
    <w:rsid w:val="00DD71E0"/>
    <w:rsid w:val="00DD7728"/>
    <w:rsid w:val="00DE073C"/>
    <w:rsid w:val="00DE08FB"/>
    <w:rsid w:val="00DE094A"/>
    <w:rsid w:val="00DE0B71"/>
    <w:rsid w:val="00DE258A"/>
    <w:rsid w:val="00DE2C0F"/>
    <w:rsid w:val="00DE3448"/>
    <w:rsid w:val="00DE34A9"/>
    <w:rsid w:val="00DE3F52"/>
    <w:rsid w:val="00DE4FD5"/>
    <w:rsid w:val="00DE5754"/>
    <w:rsid w:val="00DE587E"/>
    <w:rsid w:val="00DE5BC7"/>
    <w:rsid w:val="00DE6195"/>
    <w:rsid w:val="00DE66EF"/>
    <w:rsid w:val="00DE6A2B"/>
    <w:rsid w:val="00DE7781"/>
    <w:rsid w:val="00DE7D70"/>
    <w:rsid w:val="00DE7ED1"/>
    <w:rsid w:val="00DF001C"/>
    <w:rsid w:val="00DF0037"/>
    <w:rsid w:val="00DF1128"/>
    <w:rsid w:val="00DF1942"/>
    <w:rsid w:val="00DF1AAF"/>
    <w:rsid w:val="00DF2EAC"/>
    <w:rsid w:val="00DF442E"/>
    <w:rsid w:val="00DF47CE"/>
    <w:rsid w:val="00DF4C32"/>
    <w:rsid w:val="00DF77FE"/>
    <w:rsid w:val="00DF7BDF"/>
    <w:rsid w:val="00E00E5C"/>
    <w:rsid w:val="00E0118C"/>
    <w:rsid w:val="00E01CF9"/>
    <w:rsid w:val="00E02D33"/>
    <w:rsid w:val="00E04073"/>
    <w:rsid w:val="00E05A5A"/>
    <w:rsid w:val="00E05BBB"/>
    <w:rsid w:val="00E06253"/>
    <w:rsid w:val="00E06AD2"/>
    <w:rsid w:val="00E10D8B"/>
    <w:rsid w:val="00E11083"/>
    <w:rsid w:val="00E11F18"/>
    <w:rsid w:val="00E12444"/>
    <w:rsid w:val="00E124BF"/>
    <w:rsid w:val="00E137B6"/>
    <w:rsid w:val="00E13A89"/>
    <w:rsid w:val="00E13AAA"/>
    <w:rsid w:val="00E15287"/>
    <w:rsid w:val="00E15C10"/>
    <w:rsid w:val="00E163F4"/>
    <w:rsid w:val="00E16747"/>
    <w:rsid w:val="00E16C71"/>
    <w:rsid w:val="00E20085"/>
    <w:rsid w:val="00E205A6"/>
    <w:rsid w:val="00E208F6"/>
    <w:rsid w:val="00E2111E"/>
    <w:rsid w:val="00E2123A"/>
    <w:rsid w:val="00E21255"/>
    <w:rsid w:val="00E216C8"/>
    <w:rsid w:val="00E2256E"/>
    <w:rsid w:val="00E22DBC"/>
    <w:rsid w:val="00E231DB"/>
    <w:rsid w:val="00E23AF9"/>
    <w:rsid w:val="00E23CFB"/>
    <w:rsid w:val="00E24E6C"/>
    <w:rsid w:val="00E26BF9"/>
    <w:rsid w:val="00E27384"/>
    <w:rsid w:val="00E3098A"/>
    <w:rsid w:val="00E309AB"/>
    <w:rsid w:val="00E31006"/>
    <w:rsid w:val="00E31D3A"/>
    <w:rsid w:val="00E324A4"/>
    <w:rsid w:val="00E32CCF"/>
    <w:rsid w:val="00E32E22"/>
    <w:rsid w:val="00E3314A"/>
    <w:rsid w:val="00E336FC"/>
    <w:rsid w:val="00E33845"/>
    <w:rsid w:val="00E3419C"/>
    <w:rsid w:val="00E344F1"/>
    <w:rsid w:val="00E3503B"/>
    <w:rsid w:val="00E353D4"/>
    <w:rsid w:val="00E361D2"/>
    <w:rsid w:val="00E368D7"/>
    <w:rsid w:val="00E36BB6"/>
    <w:rsid w:val="00E372C0"/>
    <w:rsid w:val="00E372E3"/>
    <w:rsid w:val="00E37514"/>
    <w:rsid w:val="00E40FA3"/>
    <w:rsid w:val="00E41A83"/>
    <w:rsid w:val="00E41EB7"/>
    <w:rsid w:val="00E41F22"/>
    <w:rsid w:val="00E41F6E"/>
    <w:rsid w:val="00E42F58"/>
    <w:rsid w:val="00E438FA"/>
    <w:rsid w:val="00E451A9"/>
    <w:rsid w:val="00E465C5"/>
    <w:rsid w:val="00E4698B"/>
    <w:rsid w:val="00E47CCD"/>
    <w:rsid w:val="00E5024F"/>
    <w:rsid w:val="00E50557"/>
    <w:rsid w:val="00E51B13"/>
    <w:rsid w:val="00E52D96"/>
    <w:rsid w:val="00E52DC8"/>
    <w:rsid w:val="00E531FC"/>
    <w:rsid w:val="00E53E98"/>
    <w:rsid w:val="00E53E9D"/>
    <w:rsid w:val="00E5512E"/>
    <w:rsid w:val="00E56B8D"/>
    <w:rsid w:val="00E57586"/>
    <w:rsid w:val="00E57C72"/>
    <w:rsid w:val="00E601CA"/>
    <w:rsid w:val="00E603B6"/>
    <w:rsid w:val="00E60B22"/>
    <w:rsid w:val="00E60F2D"/>
    <w:rsid w:val="00E61358"/>
    <w:rsid w:val="00E61E79"/>
    <w:rsid w:val="00E62279"/>
    <w:rsid w:val="00E62CCF"/>
    <w:rsid w:val="00E62DCA"/>
    <w:rsid w:val="00E63900"/>
    <w:rsid w:val="00E6394C"/>
    <w:rsid w:val="00E639D8"/>
    <w:rsid w:val="00E64AC8"/>
    <w:rsid w:val="00E65B23"/>
    <w:rsid w:val="00E65F31"/>
    <w:rsid w:val="00E66222"/>
    <w:rsid w:val="00E67370"/>
    <w:rsid w:val="00E67D4A"/>
    <w:rsid w:val="00E70410"/>
    <w:rsid w:val="00E70E54"/>
    <w:rsid w:val="00E71093"/>
    <w:rsid w:val="00E71501"/>
    <w:rsid w:val="00E719EC"/>
    <w:rsid w:val="00E71D42"/>
    <w:rsid w:val="00E71FAD"/>
    <w:rsid w:val="00E72530"/>
    <w:rsid w:val="00E7294E"/>
    <w:rsid w:val="00E72E25"/>
    <w:rsid w:val="00E731AE"/>
    <w:rsid w:val="00E7391E"/>
    <w:rsid w:val="00E73B25"/>
    <w:rsid w:val="00E73F69"/>
    <w:rsid w:val="00E750CA"/>
    <w:rsid w:val="00E75B23"/>
    <w:rsid w:val="00E76D2A"/>
    <w:rsid w:val="00E779CF"/>
    <w:rsid w:val="00E77C2D"/>
    <w:rsid w:val="00E80500"/>
    <w:rsid w:val="00E82008"/>
    <w:rsid w:val="00E82816"/>
    <w:rsid w:val="00E8291C"/>
    <w:rsid w:val="00E831FD"/>
    <w:rsid w:val="00E8349D"/>
    <w:rsid w:val="00E83533"/>
    <w:rsid w:val="00E8509F"/>
    <w:rsid w:val="00E8745C"/>
    <w:rsid w:val="00E878FA"/>
    <w:rsid w:val="00E87E7E"/>
    <w:rsid w:val="00E87E87"/>
    <w:rsid w:val="00E9013B"/>
    <w:rsid w:val="00E92273"/>
    <w:rsid w:val="00E93003"/>
    <w:rsid w:val="00E93AD8"/>
    <w:rsid w:val="00E93BEB"/>
    <w:rsid w:val="00E9502E"/>
    <w:rsid w:val="00E955A7"/>
    <w:rsid w:val="00EA003F"/>
    <w:rsid w:val="00EA0C41"/>
    <w:rsid w:val="00EA0CDF"/>
    <w:rsid w:val="00EA0DB3"/>
    <w:rsid w:val="00EA1EA7"/>
    <w:rsid w:val="00EA30F3"/>
    <w:rsid w:val="00EA3409"/>
    <w:rsid w:val="00EA379C"/>
    <w:rsid w:val="00EA40D4"/>
    <w:rsid w:val="00EA434A"/>
    <w:rsid w:val="00EA602E"/>
    <w:rsid w:val="00EA6720"/>
    <w:rsid w:val="00EA6B90"/>
    <w:rsid w:val="00EA7A63"/>
    <w:rsid w:val="00EB0984"/>
    <w:rsid w:val="00EB0F38"/>
    <w:rsid w:val="00EB1D00"/>
    <w:rsid w:val="00EB3629"/>
    <w:rsid w:val="00EB5734"/>
    <w:rsid w:val="00EB5F70"/>
    <w:rsid w:val="00EB6307"/>
    <w:rsid w:val="00EB6994"/>
    <w:rsid w:val="00EC0CC3"/>
    <w:rsid w:val="00EC16DA"/>
    <w:rsid w:val="00EC32B1"/>
    <w:rsid w:val="00EC370D"/>
    <w:rsid w:val="00EC37AB"/>
    <w:rsid w:val="00EC48C7"/>
    <w:rsid w:val="00EC4E41"/>
    <w:rsid w:val="00EC5440"/>
    <w:rsid w:val="00EC5F39"/>
    <w:rsid w:val="00EC62C2"/>
    <w:rsid w:val="00EC642B"/>
    <w:rsid w:val="00EC694D"/>
    <w:rsid w:val="00EC7B77"/>
    <w:rsid w:val="00EC7EFC"/>
    <w:rsid w:val="00ED13AE"/>
    <w:rsid w:val="00ED1A6B"/>
    <w:rsid w:val="00ED2147"/>
    <w:rsid w:val="00ED2F18"/>
    <w:rsid w:val="00ED3B1B"/>
    <w:rsid w:val="00ED466D"/>
    <w:rsid w:val="00ED6ABB"/>
    <w:rsid w:val="00ED6E1B"/>
    <w:rsid w:val="00EE11BB"/>
    <w:rsid w:val="00EE1429"/>
    <w:rsid w:val="00EE1820"/>
    <w:rsid w:val="00EE188D"/>
    <w:rsid w:val="00EE23CE"/>
    <w:rsid w:val="00EE2AF9"/>
    <w:rsid w:val="00EE2D25"/>
    <w:rsid w:val="00EE315E"/>
    <w:rsid w:val="00EE4E68"/>
    <w:rsid w:val="00EE6616"/>
    <w:rsid w:val="00EE6FF1"/>
    <w:rsid w:val="00EE70C2"/>
    <w:rsid w:val="00EF0DFD"/>
    <w:rsid w:val="00EF1084"/>
    <w:rsid w:val="00EF1190"/>
    <w:rsid w:val="00EF12D9"/>
    <w:rsid w:val="00EF210E"/>
    <w:rsid w:val="00EF216D"/>
    <w:rsid w:val="00EF284C"/>
    <w:rsid w:val="00EF288C"/>
    <w:rsid w:val="00EF2BF4"/>
    <w:rsid w:val="00EF626E"/>
    <w:rsid w:val="00EF62B6"/>
    <w:rsid w:val="00EF7583"/>
    <w:rsid w:val="00F002E5"/>
    <w:rsid w:val="00F00308"/>
    <w:rsid w:val="00F009C7"/>
    <w:rsid w:val="00F00B12"/>
    <w:rsid w:val="00F0189F"/>
    <w:rsid w:val="00F0194E"/>
    <w:rsid w:val="00F02F6F"/>
    <w:rsid w:val="00F041F3"/>
    <w:rsid w:val="00F05D71"/>
    <w:rsid w:val="00F062D1"/>
    <w:rsid w:val="00F06314"/>
    <w:rsid w:val="00F06E2C"/>
    <w:rsid w:val="00F07739"/>
    <w:rsid w:val="00F113CC"/>
    <w:rsid w:val="00F11B33"/>
    <w:rsid w:val="00F11C51"/>
    <w:rsid w:val="00F11D9E"/>
    <w:rsid w:val="00F122A8"/>
    <w:rsid w:val="00F125AB"/>
    <w:rsid w:val="00F126C2"/>
    <w:rsid w:val="00F138FF"/>
    <w:rsid w:val="00F13AE2"/>
    <w:rsid w:val="00F13EAF"/>
    <w:rsid w:val="00F148FD"/>
    <w:rsid w:val="00F154E1"/>
    <w:rsid w:val="00F16099"/>
    <w:rsid w:val="00F16249"/>
    <w:rsid w:val="00F165D9"/>
    <w:rsid w:val="00F16C87"/>
    <w:rsid w:val="00F17AFB"/>
    <w:rsid w:val="00F17C01"/>
    <w:rsid w:val="00F21244"/>
    <w:rsid w:val="00F2202E"/>
    <w:rsid w:val="00F2438C"/>
    <w:rsid w:val="00F246A0"/>
    <w:rsid w:val="00F25310"/>
    <w:rsid w:val="00F2569D"/>
    <w:rsid w:val="00F25A0C"/>
    <w:rsid w:val="00F26226"/>
    <w:rsid w:val="00F2656F"/>
    <w:rsid w:val="00F26ADE"/>
    <w:rsid w:val="00F26F91"/>
    <w:rsid w:val="00F27B82"/>
    <w:rsid w:val="00F30F62"/>
    <w:rsid w:val="00F313DF"/>
    <w:rsid w:val="00F319A4"/>
    <w:rsid w:val="00F31BAF"/>
    <w:rsid w:val="00F31FF6"/>
    <w:rsid w:val="00F339AF"/>
    <w:rsid w:val="00F3436A"/>
    <w:rsid w:val="00F34437"/>
    <w:rsid w:val="00F34783"/>
    <w:rsid w:val="00F357E4"/>
    <w:rsid w:val="00F373D1"/>
    <w:rsid w:val="00F37443"/>
    <w:rsid w:val="00F40BA6"/>
    <w:rsid w:val="00F40F0C"/>
    <w:rsid w:val="00F420E5"/>
    <w:rsid w:val="00F44854"/>
    <w:rsid w:val="00F44983"/>
    <w:rsid w:val="00F44BC7"/>
    <w:rsid w:val="00F4518B"/>
    <w:rsid w:val="00F45799"/>
    <w:rsid w:val="00F466C8"/>
    <w:rsid w:val="00F47288"/>
    <w:rsid w:val="00F47954"/>
    <w:rsid w:val="00F47E5E"/>
    <w:rsid w:val="00F50723"/>
    <w:rsid w:val="00F508F5"/>
    <w:rsid w:val="00F51113"/>
    <w:rsid w:val="00F51226"/>
    <w:rsid w:val="00F5173E"/>
    <w:rsid w:val="00F51750"/>
    <w:rsid w:val="00F51DCC"/>
    <w:rsid w:val="00F51F6D"/>
    <w:rsid w:val="00F52B34"/>
    <w:rsid w:val="00F52DCC"/>
    <w:rsid w:val="00F52E9A"/>
    <w:rsid w:val="00F53F08"/>
    <w:rsid w:val="00F5491C"/>
    <w:rsid w:val="00F54F44"/>
    <w:rsid w:val="00F55B95"/>
    <w:rsid w:val="00F55DCD"/>
    <w:rsid w:val="00F55E40"/>
    <w:rsid w:val="00F60AE0"/>
    <w:rsid w:val="00F6159E"/>
    <w:rsid w:val="00F61F35"/>
    <w:rsid w:val="00F636C1"/>
    <w:rsid w:val="00F63B6A"/>
    <w:rsid w:val="00F641EB"/>
    <w:rsid w:val="00F64CD4"/>
    <w:rsid w:val="00F6546E"/>
    <w:rsid w:val="00F66401"/>
    <w:rsid w:val="00F66A80"/>
    <w:rsid w:val="00F67AAE"/>
    <w:rsid w:val="00F704B0"/>
    <w:rsid w:val="00F709C8"/>
    <w:rsid w:val="00F71F34"/>
    <w:rsid w:val="00F74DA8"/>
    <w:rsid w:val="00F74E5F"/>
    <w:rsid w:val="00F75382"/>
    <w:rsid w:val="00F75853"/>
    <w:rsid w:val="00F75D5F"/>
    <w:rsid w:val="00F75E92"/>
    <w:rsid w:val="00F76DF3"/>
    <w:rsid w:val="00F77A00"/>
    <w:rsid w:val="00F77D22"/>
    <w:rsid w:val="00F80462"/>
    <w:rsid w:val="00F837F5"/>
    <w:rsid w:val="00F84531"/>
    <w:rsid w:val="00F85727"/>
    <w:rsid w:val="00F85AAC"/>
    <w:rsid w:val="00F85ADE"/>
    <w:rsid w:val="00F8778A"/>
    <w:rsid w:val="00F877B9"/>
    <w:rsid w:val="00F91308"/>
    <w:rsid w:val="00F913C4"/>
    <w:rsid w:val="00F930D6"/>
    <w:rsid w:val="00F94792"/>
    <w:rsid w:val="00F95967"/>
    <w:rsid w:val="00F9655A"/>
    <w:rsid w:val="00F96D5B"/>
    <w:rsid w:val="00FA17EB"/>
    <w:rsid w:val="00FA19C7"/>
    <w:rsid w:val="00FA1E80"/>
    <w:rsid w:val="00FA2E66"/>
    <w:rsid w:val="00FA47AC"/>
    <w:rsid w:val="00FA4B2B"/>
    <w:rsid w:val="00FA62CF"/>
    <w:rsid w:val="00FA69B1"/>
    <w:rsid w:val="00FA719E"/>
    <w:rsid w:val="00FA77C9"/>
    <w:rsid w:val="00FA7B91"/>
    <w:rsid w:val="00FA7D90"/>
    <w:rsid w:val="00FB0088"/>
    <w:rsid w:val="00FB0780"/>
    <w:rsid w:val="00FB1B9B"/>
    <w:rsid w:val="00FB26DD"/>
    <w:rsid w:val="00FB36CC"/>
    <w:rsid w:val="00FB3A3E"/>
    <w:rsid w:val="00FB4043"/>
    <w:rsid w:val="00FB448E"/>
    <w:rsid w:val="00FB4631"/>
    <w:rsid w:val="00FB4B54"/>
    <w:rsid w:val="00FB4E80"/>
    <w:rsid w:val="00FB5E10"/>
    <w:rsid w:val="00FB62E2"/>
    <w:rsid w:val="00FB66D7"/>
    <w:rsid w:val="00FB67A9"/>
    <w:rsid w:val="00FB7982"/>
    <w:rsid w:val="00FB7B95"/>
    <w:rsid w:val="00FC0AED"/>
    <w:rsid w:val="00FC1B2E"/>
    <w:rsid w:val="00FC286A"/>
    <w:rsid w:val="00FC316B"/>
    <w:rsid w:val="00FC345A"/>
    <w:rsid w:val="00FC446D"/>
    <w:rsid w:val="00FD06E3"/>
    <w:rsid w:val="00FD0D3B"/>
    <w:rsid w:val="00FD1948"/>
    <w:rsid w:val="00FD1A36"/>
    <w:rsid w:val="00FD1AEC"/>
    <w:rsid w:val="00FD20D2"/>
    <w:rsid w:val="00FD2603"/>
    <w:rsid w:val="00FD3B2C"/>
    <w:rsid w:val="00FD3EBB"/>
    <w:rsid w:val="00FD411C"/>
    <w:rsid w:val="00FD4E6C"/>
    <w:rsid w:val="00FD5520"/>
    <w:rsid w:val="00FD6606"/>
    <w:rsid w:val="00FD6978"/>
    <w:rsid w:val="00FD748B"/>
    <w:rsid w:val="00FE19AA"/>
    <w:rsid w:val="00FE1C3C"/>
    <w:rsid w:val="00FE43C7"/>
    <w:rsid w:val="00FE50AD"/>
    <w:rsid w:val="00FE6620"/>
    <w:rsid w:val="00FE6997"/>
    <w:rsid w:val="00FE6F5C"/>
    <w:rsid w:val="00FE7456"/>
    <w:rsid w:val="00FF06FA"/>
    <w:rsid w:val="00FF13F8"/>
    <w:rsid w:val="00FF2228"/>
    <w:rsid w:val="00FF2744"/>
    <w:rsid w:val="00FF2B54"/>
    <w:rsid w:val="00FF2DD0"/>
    <w:rsid w:val="00FF3CDA"/>
    <w:rsid w:val="00FF572C"/>
    <w:rsid w:val="00FF6917"/>
    <w:rsid w:val="00FF71E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042E"/>
  <w15:docId w15:val="{8537B4B7-F5CD-49E1-BBD8-14DB27BB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BD"/>
    <w:pPr>
      <w:spacing w:after="0" w:line="240" w:lineRule="auto"/>
    </w:pPr>
    <w:rPr>
      <w:rFonts w:ascii="Times New Roman" w:eastAsia="Times New Roman" w:hAnsi="Times New Roman" w:cs="Times New Roman"/>
      <w:sz w:val="24"/>
      <w:szCs w:val="24"/>
      <w:lang w:bidi="hi-IN"/>
    </w:rPr>
  </w:style>
  <w:style w:type="paragraph" w:styleId="Heading1">
    <w:name w:val="heading 1"/>
    <w:basedOn w:val="Normal"/>
    <w:next w:val="Normal"/>
    <w:link w:val="Heading1Char"/>
    <w:uiPriority w:val="9"/>
    <w:qFormat/>
    <w:rsid w:val="00D62753"/>
    <w:pPr>
      <w:keepNext/>
      <w:keepLines/>
      <w:suppressAutoHyphens/>
      <w:spacing w:before="240"/>
      <w:outlineLvl w:val="0"/>
    </w:pPr>
    <w:rPr>
      <w:rFonts w:asciiTheme="majorHAnsi" w:eastAsiaTheme="majorEastAsia" w:hAnsiTheme="majorHAnsi" w:cstheme="majorBidi"/>
      <w:color w:val="2F5496" w:themeColor="accent1" w:themeShade="BF"/>
      <w:kern w:val="1"/>
      <w:sz w:val="32"/>
      <w:szCs w:val="32"/>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53"/>
    <w:rPr>
      <w:rFonts w:asciiTheme="majorHAnsi" w:eastAsiaTheme="majorEastAsia" w:hAnsiTheme="majorHAnsi" w:cstheme="majorBidi"/>
      <w:color w:val="2F5496" w:themeColor="accent1" w:themeShade="BF"/>
      <w:kern w:val="1"/>
      <w:sz w:val="32"/>
      <w:szCs w:val="32"/>
      <w:lang w:eastAsia="ar-SA"/>
    </w:rPr>
  </w:style>
  <w:style w:type="numbering" w:customStyle="1" w:styleId="NoList1">
    <w:name w:val="No List1"/>
    <w:next w:val="NoList"/>
    <w:uiPriority w:val="99"/>
    <w:semiHidden/>
    <w:unhideWhenUsed/>
    <w:rsid w:val="00D62753"/>
  </w:style>
  <w:style w:type="character" w:customStyle="1" w:styleId="ListLabel1">
    <w:name w:val="ListLabel 1"/>
    <w:rsid w:val="00D62753"/>
    <w:rPr>
      <w:rFonts w:eastAsia="Arial Unicode MS" w:cs="Arial"/>
    </w:rPr>
  </w:style>
  <w:style w:type="character" w:customStyle="1" w:styleId="Absatz-Standardschriftart">
    <w:name w:val="Absatz-Standardschriftart"/>
    <w:rsid w:val="00D62753"/>
  </w:style>
  <w:style w:type="character" w:customStyle="1" w:styleId="BalloonTextChar">
    <w:name w:val="Balloon Text Char"/>
    <w:rsid w:val="00D62753"/>
    <w:rPr>
      <w:rFonts w:ascii="Tahoma" w:eastAsia="Arial Unicode MS" w:hAnsi="Tahoma" w:cs="Tahoma"/>
      <w:kern w:val="1"/>
      <w:sz w:val="16"/>
      <w:szCs w:val="16"/>
      <w:lang w:val="en-US" w:eastAsia="ar-SA" w:bidi="ar-SA"/>
    </w:rPr>
  </w:style>
  <w:style w:type="character" w:customStyle="1" w:styleId="FooterChar">
    <w:name w:val="Footer Char"/>
    <w:basedOn w:val="DefaultParagraphFont"/>
    <w:uiPriority w:val="99"/>
    <w:rsid w:val="00D62753"/>
    <w:rPr>
      <w:rFonts w:ascii="Calibri" w:hAnsi="Calibri"/>
      <w:sz w:val="22"/>
      <w:szCs w:val="22"/>
      <w:lang w:val="en-US"/>
    </w:rPr>
  </w:style>
  <w:style w:type="paragraph" w:customStyle="1" w:styleId="Heading">
    <w:name w:val="Heading"/>
    <w:basedOn w:val="Normal"/>
    <w:next w:val="BodyText"/>
    <w:rsid w:val="00D62753"/>
    <w:pPr>
      <w:keepNext/>
      <w:suppressAutoHyphens/>
      <w:spacing w:before="240" w:after="120"/>
    </w:pPr>
    <w:rPr>
      <w:rFonts w:ascii="Arial" w:eastAsia="MS Mincho" w:hAnsi="Arial" w:cs="Tahoma"/>
      <w:kern w:val="1"/>
      <w:sz w:val="28"/>
      <w:szCs w:val="28"/>
      <w:lang w:eastAsia="ar-SA" w:bidi="ar-SA"/>
    </w:rPr>
  </w:style>
  <w:style w:type="paragraph" w:styleId="BodyText">
    <w:name w:val="Body Text"/>
    <w:basedOn w:val="Normal"/>
    <w:link w:val="BodyTextChar"/>
    <w:rsid w:val="00D62753"/>
    <w:pPr>
      <w:suppressAutoHyphens/>
      <w:spacing w:after="120"/>
    </w:pPr>
    <w:rPr>
      <w:rFonts w:ascii="Arial" w:eastAsia="Arial Unicode MS" w:hAnsi="Arial" w:cs="Tahoma"/>
      <w:kern w:val="1"/>
      <w:lang w:eastAsia="ar-SA" w:bidi="ar-SA"/>
    </w:rPr>
  </w:style>
  <w:style w:type="character" w:customStyle="1" w:styleId="BodyTextChar">
    <w:name w:val="Body Text Char"/>
    <w:basedOn w:val="DefaultParagraphFont"/>
    <w:link w:val="BodyText"/>
    <w:rsid w:val="00D62753"/>
    <w:rPr>
      <w:rFonts w:ascii="Arial" w:eastAsia="Arial Unicode MS" w:hAnsi="Arial" w:cs="Tahoma"/>
      <w:kern w:val="1"/>
      <w:sz w:val="24"/>
      <w:szCs w:val="24"/>
      <w:lang w:eastAsia="ar-SA"/>
    </w:rPr>
  </w:style>
  <w:style w:type="paragraph" w:styleId="List">
    <w:name w:val="List"/>
    <w:basedOn w:val="BodyText"/>
    <w:rsid w:val="00D62753"/>
  </w:style>
  <w:style w:type="paragraph" w:styleId="Caption">
    <w:name w:val="caption"/>
    <w:basedOn w:val="Normal"/>
    <w:qFormat/>
    <w:rsid w:val="00D62753"/>
    <w:pPr>
      <w:suppressLineNumbers/>
      <w:suppressAutoHyphens/>
      <w:spacing w:before="120" w:after="120"/>
    </w:pPr>
    <w:rPr>
      <w:rFonts w:ascii="Arial" w:eastAsia="Arial Unicode MS" w:hAnsi="Arial" w:cs="Tahoma"/>
      <w:i/>
      <w:iCs/>
      <w:kern w:val="1"/>
      <w:lang w:eastAsia="ar-SA" w:bidi="ar-SA"/>
    </w:rPr>
  </w:style>
  <w:style w:type="paragraph" w:customStyle="1" w:styleId="Index">
    <w:name w:val="Index"/>
    <w:basedOn w:val="Normal"/>
    <w:rsid w:val="00D62753"/>
    <w:pPr>
      <w:suppressLineNumbers/>
      <w:suppressAutoHyphens/>
    </w:pPr>
    <w:rPr>
      <w:rFonts w:ascii="Arial" w:eastAsia="Arial Unicode MS" w:hAnsi="Arial" w:cs="Tahoma"/>
      <w:kern w:val="1"/>
      <w:lang w:eastAsia="ar-SA" w:bidi="ar-SA"/>
    </w:rPr>
  </w:style>
  <w:style w:type="paragraph" w:customStyle="1" w:styleId="Caption1">
    <w:name w:val="Caption1"/>
    <w:basedOn w:val="Normal"/>
    <w:rsid w:val="00D62753"/>
    <w:pPr>
      <w:suppressLineNumbers/>
      <w:suppressAutoHyphens/>
      <w:spacing w:before="120" w:after="120"/>
    </w:pPr>
    <w:rPr>
      <w:rFonts w:ascii="Arial" w:eastAsia="Arial Unicode MS" w:hAnsi="Arial" w:cs="Tahoma"/>
      <w:i/>
      <w:iCs/>
      <w:kern w:val="1"/>
      <w:lang w:eastAsia="ar-SA" w:bidi="ar-SA"/>
    </w:rPr>
  </w:style>
  <w:style w:type="paragraph" w:customStyle="1" w:styleId="Caption11">
    <w:name w:val="Caption11"/>
    <w:basedOn w:val="Normal"/>
    <w:rsid w:val="00D62753"/>
    <w:pPr>
      <w:suppressLineNumbers/>
      <w:suppressAutoHyphens/>
      <w:spacing w:before="120" w:after="120"/>
    </w:pPr>
    <w:rPr>
      <w:rFonts w:ascii="Arial" w:eastAsia="Arial Unicode MS" w:hAnsi="Arial" w:cs="Tahoma"/>
      <w:i/>
      <w:iCs/>
      <w:kern w:val="1"/>
      <w:lang w:eastAsia="ar-SA" w:bidi="ar-SA"/>
    </w:rPr>
  </w:style>
  <w:style w:type="paragraph" w:styleId="NoSpacing">
    <w:name w:val="No Spacing"/>
    <w:uiPriority w:val="1"/>
    <w:qFormat/>
    <w:rsid w:val="00D62753"/>
    <w:pPr>
      <w:suppressAutoHyphens/>
      <w:spacing w:after="0" w:line="100" w:lineRule="atLeast"/>
    </w:pPr>
    <w:rPr>
      <w:rFonts w:ascii="Calibri" w:eastAsia="Lucida Sans Unicode" w:hAnsi="Calibri" w:cs="Tahoma"/>
      <w:kern w:val="1"/>
      <w:szCs w:val="20"/>
      <w:lang w:eastAsia="hi-IN" w:bidi="hi-IN"/>
    </w:rPr>
  </w:style>
  <w:style w:type="paragraph" w:styleId="Title">
    <w:name w:val="Title"/>
    <w:basedOn w:val="Normal"/>
    <w:next w:val="Subtitle"/>
    <w:link w:val="TitleChar"/>
    <w:qFormat/>
    <w:rsid w:val="00D62753"/>
    <w:pPr>
      <w:pBdr>
        <w:bottom w:val="single" w:sz="8" w:space="0" w:color="808080"/>
      </w:pBdr>
      <w:suppressAutoHyphens/>
      <w:spacing w:after="300" w:line="100" w:lineRule="atLeast"/>
      <w:jc w:val="center"/>
    </w:pPr>
    <w:rPr>
      <w:rFonts w:ascii="Cambria" w:eastAsia="Arial Unicode MS" w:hAnsi="Cambria" w:cs="SimSun"/>
      <w:b/>
      <w:bCs/>
      <w:color w:val="17365D"/>
      <w:spacing w:val="5"/>
      <w:kern w:val="1"/>
      <w:sz w:val="52"/>
      <w:szCs w:val="47"/>
      <w:lang w:eastAsia="ar-SA" w:bidi="ar-SA"/>
    </w:rPr>
  </w:style>
  <w:style w:type="character" w:customStyle="1" w:styleId="TitleChar">
    <w:name w:val="Title Char"/>
    <w:basedOn w:val="DefaultParagraphFont"/>
    <w:link w:val="Title"/>
    <w:rsid w:val="00D62753"/>
    <w:rPr>
      <w:rFonts w:ascii="Cambria" w:eastAsia="Arial Unicode MS" w:hAnsi="Cambria" w:cs="SimSun"/>
      <w:b/>
      <w:bCs/>
      <w:color w:val="17365D"/>
      <w:spacing w:val="5"/>
      <w:kern w:val="1"/>
      <w:sz w:val="52"/>
      <w:szCs w:val="47"/>
      <w:lang w:eastAsia="ar-SA"/>
    </w:rPr>
  </w:style>
  <w:style w:type="paragraph" w:styleId="Subtitle">
    <w:name w:val="Subtitle"/>
    <w:basedOn w:val="Heading"/>
    <w:next w:val="BodyText"/>
    <w:link w:val="SubtitleChar"/>
    <w:qFormat/>
    <w:rsid w:val="00D62753"/>
    <w:pPr>
      <w:jc w:val="center"/>
    </w:pPr>
    <w:rPr>
      <w:i/>
      <w:iCs/>
    </w:rPr>
  </w:style>
  <w:style w:type="character" w:customStyle="1" w:styleId="SubtitleChar">
    <w:name w:val="Subtitle Char"/>
    <w:basedOn w:val="DefaultParagraphFont"/>
    <w:link w:val="Subtitle"/>
    <w:rsid w:val="00D62753"/>
    <w:rPr>
      <w:rFonts w:ascii="Arial" w:eastAsia="MS Mincho" w:hAnsi="Arial" w:cs="Tahoma"/>
      <w:i/>
      <w:iCs/>
      <w:kern w:val="1"/>
      <w:sz w:val="28"/>
      <w:szCs w:val="28"/>
      <w:lang w:eastAsia="ar-SA"/>
    </w:rPr>
  </w:style>
  <w:style w:type="paragraph" w:styleId="ListParagraph">
    <w:name w:val="List Paragraph"/>
    <w:basedOn w:val="Normal"/>
    <w:uiPriority w:val="34"/>
    <w:qFormat/>
    <w:rsid w:val="00D62753"/>
    <w:pPr>
      <w:suppressAutoHyphens/>
      <w:ind w:left="720"/>
    </w:pPr>
    <w:rPr>
      <w:rFonts w:ascii="Calibri" w:eastAsia="Calibri" w:hAnsi="Calibri" w:cs="Calibri"/>
      <w:kern w:val="1"/>
      <w:szCs w:val="22"/>
      <w:lang w:eastAsia="ar-SA" w:bidi="ar-SA"/>
    </w:rPr>
  </w:style>
  <w:style w:type="paragraph" w:customStyle="1" w:styleId="TableContents">
    <w:name w:val="Table Contents"/>
    <w:basedOn w:val="Normal"/>
    <w:rsid w:val="00D62753"/>
    <w:pPr>
      <w:suppressLineNumbers/>
      <w:suppressAutoHyphens/>
      <w:spacing w:line="100" w:lineRule="atLeast"/>
    </w:pPr>
    <w:rPr>
      <w:rFonts w:ascii="Arial" w:eastAsia="Arial Unicode MS" w:hAnsi="Arial"/>
      <w:kern w:val="1"/>
      <w:lang w:eastAsia="ar-SA" w:bidi="ar-SA"/>
    </w:rPr>
  </w:style>
  <w:style w:type="paragraph" w:customStyle="1" w:styleId="TableHeading">
    <w:name w:val="Table Heading"/>
    <w:basedOn w:val="TableContents"/>
    <w:rsid w:val="00D62753"/>
    <w:pPr>
      <w:jc w:val="center"/>
    </w:pPr>
    <w:rPr>
      <w:b/>
      <w:bCs/>
    </w:rPr>
  </w:style>
  <w:style w:type="paragraph" w:styleId="BalloonText">
    <w:name w:val="Balloon Text"/>
    <w:basedOn w:val="Normal"/>
    <w:link w:val="BalloonTextChar1"/>
    <w:rsid w:val="00D62753"/>
    <w:pPr>
      <w:suppressAutoHyphens/>
    </w:pPr>
    <w:rPr>
      <w:rFonts w:ascii="Tahoma" w:eastAsia="Arial Unicode MS" w:hAnsi="Tahoma" w:cs="Tahoma"/>
      <w:kern w:val="1"/>
      <w:sz w:val="16"/>
      <w:szCs w:val="16"/>
      <w:lang w:eastAsia="ar-SA" w:bidi="ar-SA"/>
    </w:rPr>
  </w:style>
  <w:style w:type="character" w:customStyle="1" w:styleId="BalloonTextChar1">
    <w:name w:val="Balloon Text Char1"/>
    <w:basedOn w:val="DefaultParagraphFont"/>
    <w:link w:val="BalloonText"/>
    <w:rsid w:val="00D62753"/>
    <w:rPr>
      <w:rFonts w:ascii="Tahoma" w:eastAsia="Arial Unicode MS" w:hAnsi="Tahoma" w:cs="Tahoma"/>
      <w:kern w:val="1"/>
      <w:sz w:val="16"/>
      <w:szCs w:val="16"/>
      <w:lang w:eastAsia="ar-SA"/>
    </w:rPr>
  </w:style>
  <w:style w:type="paragraph" w:styleId="Footer">
    <w:name w:val="footer"/>
    <w:basedOn w:val="Normal"/>
    <w:link w:val="FooterChar1"/>
    <w:uiPriority w:val="99"/>
    <w:rsid w:val="00D62753"/>
    <w:pPr>
      <w:suppressLineNumbers/>
      <w:tabs>
        <w:tab w:val="center" w:pos="4680"/>
        <w:tab w:val="right" w:pos="9360"/>
      </w:tabs>
    </w:pPr>
    <w:rPr>
      <w:rFonts w:ascii="Calibri" w:eastAsia="Arial Unicode MS" w:hAnsi="Calibri" w:cs="Tahoma"/>
      <w:kern w:val="1"/>
      <w:sz w:val="22"/>
      <w:szCs w:val="22"/>
      <w:lang w:eastAsia="ar-SA" w:bidi="ar-SA"/>
    </w:rPr>
  </w:style>
  <w:style w:type="character" w:customStyle="1" w:styleId="FooterChar1">
    <w:name w:val="Footer Char1"/>
    <w:basedOn w:val="DefaultParagraphFont"/>
    <w:link w:val="Footer"/>
    <w:uiPriority w:val="99"/>
    <w:rsid w:val="00D62753"/>
    <w:rPr>
      <w:rFonts w:ascii="Calibri" w:eastAsia="Arial Unicode MS" w:hAnsi="Calibri" w:cs="Tahoma"/>
      <w:kern w:val="1"/>
      <w:lang w:eastAsia="ar-SA"/>
    </w:rPr>
  </w:style>
  <w:style w:type="table" w:styleId="TableGrid">
    <w:name w:val="Table Grid"/>
    <w:basedOn w:val="TableNormal"/>
    <w:uiPriority w:val="59"/>
    <w:rsid w:val="00D62753"/>
    <w:pPr>
      <w:spacing w:after="0" w:line="240" w:lineRule="auto"/>
    </w:pPr>
    <w:rPr>
      <w:rFonts w:ascii="Times New Roman" w:eastAsia="Times New Roman" w:hAnsi="Times New Roman" w:cs="Times New Roman"/>
      <w:sz w:val="20"/>
      <w:szCs w:val="20"/>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Text">
    <w:name w:val="Default Text"/>
    <w:rsid w:val="00D62753"/>
    <w:pPr>
      <w:widowControl w:val="0"/>
      <w:suppressAutoHyphens/>
      <w:autoSpaceDN w:val="0"/>
      <w:spacing w:after="0" w:line="240" w:lineRule="auto"/>
      <w:textAlignment w:val="baseline"/>
    </w:pPr>
    <w:rPr>
      <w:rFonts w:ascii="Arial" w:eastAsia="Arial Unicode MS" w:hAnsi="Arial" w:cs="Times New Roman"/>
      <w:kern w:val="3"/>
      <w:sz w:val="24"/>
      <w:szCs w:val="24"/>
      <w:lang w:eastAsia="en-IN"/>
    </w:rPr>
  </w:style>
  <w:style w:type="paragraph" w:styleId="Header">
    <w:name w:val="header"/>
    <w:basedOn w:val="Normal"/>
    <w:link w:val="HeaderChar"/>
    <w:uiPriority w:val="99"/>
    <w:unhideWhenUsed/>
    <w:rsid w:val="00D62753"/>
    <w:pPr>
      <w:tabs>
        <w:tab w:val="center" w:pos="4513"/>
        <w:tab w:val="right" w:pos="9026"/>
      </w:tabs>
      <w:suppressAutoHyphens/>
    </w:pPr>
    <w:rPr>
      <w:rFonts w:ascii="Arial" w:eastAsia="Arial Unicode MS" w:hAnsi="Arial" w:cs="Tahoma"/>
      <w:kern w:val="1"/>
      <w:lang w:eastAsia="ar-SA" w:bidi="ar-SA"/>
    </w:rPr>
  </w:style>
  <w:style w:type="character" w:customStyle="1" w:styleId="HeaderChar">
    <w:name w:val="Header Char"/>
    <w:basedOn w:val="DefaultParagraphFont"/>
    <w:link w:val="Header"/>
    <w:uiPriority w:val="99"/>
    <w:rsid w:val="00D62753"/>
    <w:rPr>
      <w:rFonts w:ascii="Arial" w:eastAsia="Arial Unicode MS" w:hAnsi="Arial" w:cs="Tahoma"/>
      <w:kern w:val="1"/>
      <w:sz w:val="24"/>
      <w:szCs w:val="24"/>
      <w:lang w:eastAsia="ar-SA"/>
    </w:rPr>
  </w:style>
  <w:style w:type="table" w:customStyle="1" w:styleId="PlainTable11">
    <w:name w:val="Plain Table 11"/>
    <w:basedOn w:val="TableNormal"/>
    <w:uiPriority w:val="41"/>
    <w:rsid w:val="00D627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D627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D62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B77"/>
    <w:pPr>
      <w:spacing w:before="240" w:after="180" w:line="300" w:lineRule="atLeast"/>
    </w:pPr>
    <w:rPr>
      <w:sz w:val="23"/>
      <w:szCs w:val="23"/>
      <w:lang w:bidi="ar-SA"/>
    </w:rPr>
  </w:style>
  <w:style w:type="character" w:styleId="Hyperlink">
    <w:name w:val="Hyperlink"/>
    <w:basedOn w:val="DefaultParagraphFont"/>
    <w:uiPriority w:val="99"/>
    <w:unhideWhenUsed/>
    <w:rsid w:val="00FE19AA"/>
    <w:rPr>
      <w:color w:val="0563C1" w:themeColor="hyperlink"/>
      <w:u w:val="single"/>
    </w:rPr>
  </w:style>
  <w:style w:type="paragraph" w:customStyle="1" w:styleId="Default">
    <w:name w:val="Default"/>
    <w:rsid w:val="00D232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462">
      <w:bodyDiv w:val="1"/>
      <w:marLeft w:val="0"/>
      <w:marRight w:val="0"/>
      <w:marTop w:val="0"/>
      <w:marBottom w:val="0"/>
      <w:divBdr>
        <w:top w:val="none" w:sz="0" w:space="0" w:color="auto"/>
        <w:left w:val="none" w:sz="0" w:space="0" w:color="auto"/>
        <w:bottom w:val="none" w:sz="0" w:space="0" w:color="auto"/>
        <w:right w:val="none" w:sz="0" w:space="0" w:color="auto"/>
      </w:divBdr>
    </w:div>
    <w:div w:id="51388141">
      <w:bodyDiv w:val="1"/>
      <w:marLeft w:val="0"/>
      <w:marRight w:val="0"/>
      <w:marTop w:val="0"/>
      <w:marBottom w:val="0"/>
      <w:divBdr>
        <w:top w:val="none" w:sz="0" w:space="0" w:color="auto"/>
        <w:left w:val="none" w:sz="0" w:space="0" w:color="auto"/>
        <w:bottom w:val="none" w:sz="0" w:space="0" w:color="auto"/>
        <w:right w:val="none" w:sz="0" w:space="0" w:color="auto"/>
      </w:divBdr>
    </w:div>
    <w:div w:id="66419467">
      <w:bodyDiv w:val="1"/>
      <w:marLeft w:val="0"/>
      <w:marRight w:val="0"/>
      <w:marTop w:val="0"/>
      <w:marBottom w:val="0"/>
      <w:divBdr>
        <w:top w:val="none" w:sz="0" w:space="0" w:color="auto"/>
        <w:left w:val="none" w:sz="0" w:space="0" w:color="auto"/>
        <w:bottom w:val="none" w:sz="0" w:space="0" w:color="auto"/>
        <w:right w:val="none" w:sz="0" w:space="0" w:color="auto"/>
      </w:divBdr>
    </w:div>
    <w:div w:id="115367683">
      <w:bodyDiv w:val="1"/>
      <w:marLeft w:val="0"/>
      <w:marRight w:val="0"/>
      <w:marTop w:val="0"/>
      <w:marBottom w:val="0"/>
      <w:divBdr>
        <w:top w:val="none" w:sz="0" w:space="0" w:color="auto"/>
        <w:left w:val="none" w:sz="0" w:space="0" w:color="auto"/>
        <w:bottom w:val="none" w:sz="0" w:space="0" w:color="auto"/>
        <w:right w:val="none" w:sz="0" w:space="0" w:color="auto"/>
      </w:divBdr>
    </w:div>
    <w:div w:id="121924697">
      <w:bodyDiv w:val="1"/>
      <w:marLeft w:val="0"/>
      <w:marRight w:val="0"/>
      <w:marTop w:val="0"/>
      <w:marBottom w:val="0"/>
      <w:divBdr>
        <w:top w:val="none" w:sz="0" w:space="0" w:color="auto"/>
        <w:left w:val="none" w:sz="0" w:space="0" w:color="auto"/>
        <w:bottom w:val="none" w:sz="0" w:space="0" w:color="auto"/>
        <w:right w:val="none" w:sz="0" w:space="0" w:color="auto"/>
      </w:divBdr>
    </w:div>
    <w:div w:id="129859110">
      <w:bodyDiv w:val="1"/>
      <w:marLeft w:val="0"/>
      <w:marRight w:val="0"/>
      <w:marTop w:val="0"/>
      <w:marBottom w:val="0"/>
      <w:divBdr>
        <w:top w:val="none" w:sz="0" w:space="0" w:color="auto"/>
        <w:left w:val="none" w:sz="0" w:space="0" w:color="auto"/>
        <w:bottom w:val="none" w:sz="0" w:space="0" w:color="auto"/>
        <w:right w:val="none" w:sz="0" w:space="0" w:color="auto"/>
      </w:divBdr>
    </w:div>
    <w:div w:id="138881639">
      <w:bodyDiv w:val="1"/>
      <w:marLeft w:val="0"/>
      <w:marRight w:val="0"/>
      <w:marTop w:val="0"/>
      <w:marBottom w:val="0"/>
      <w:divBdr>
        <w:top w:val="none" w:sz="0" w:space="0" w:color="auto"/>
        <w:left w:val="none" w:sz="0" w:space="0" w:color="auto"/>
        <w:bottom w:val="none" w:sz="0" w:space="0" w:color="auto"/>
        <w:right w:val="none" w:sz="0" w:space="0" w:color="auto"/>
      </w:divBdr>
    </w:div>
    <w:div w:id="140079279">
      <w:bodyDiv w:val="1"/>
      <w:marLeft w:val="0"/>
      <w:marRight w:val="0"/>
      <w:marTop w:val="0"/>
      <w:marBottom w:val="0"/>
      <w:divBdr>
        <w:top w:val="none" w:sz="0" w:space="0" w:color="auto"/>
        <w:left w:val="none" w:sz="0" w:space="0" w:color="auto"/>
        <w:bottom w:val="none" w:sz="0" w:space="0" w:color="auto"/>
        <w:right w:val="none" w:sz="0" w:space="0" w:color="auto"/>
      </w:divBdr>
    </w:div>
    <w:div w:id="147525332">
      <w:bodyDiv w:val="1"/>
      <w:marLeft w:val="0"/>
      <w:marRight w:val="0"/>
      <w:marTop w:val="0"/>
      <w:marBottom w:val="0"/>
      <w:divBdr>
        <w:top w:val="none" w:sz="0" w:space="0" w:color="auto"/>
        <w:left w:val="none" w:sz="0" w:space="0" w:color="auto"/>
        <w:bottom w:val="none" w:sz="0" w:space="0" w:color="auto"/>
        <w:right w:val="none" w:sz="0" w:space="0" w:color="auto"/>
      </w:divBdr>
    </w:div>
    <w:div w:id="159741021">
      <w:bodyDiv w:val="1"/>
      <w:marLeft w:val="0"/>
      <w:marRight w:val="0"/>
      <w:marTop w:val="0"/>
      <w:marBottom w:val="0"/>
      <w:divBdr>
        <w:top w:val="none" w:sz="0" w:space="0" w:color="auto"/>
        <w:left w:val="none" w:sz="0" w:space="0" w:color="auto"/>
        <w:bottom w:val="none" w:sz="0" w:space="0" w:color="auto"/>
        <w:right w:val="none" w:sz="0" w:space="0" w:color="auto"/>
      </w:divBdr>
    </w:div>
    <w:div w:id="188220549">
      <w:bodyDiv w:val="1"/>
      <w:marLeft w:val="0"/>
      <w:marRight w:val="0"/>
      <w:marTop w:val="0"/>
      <w:marBottom w:val="0"/>
      <w:divBdr>
        <w:top w:val="none" w:sz="0" w:space="0" w:color="auto"/>
        <w:left w:val="none" w:sz="0" w:space="0" w:color="auto"/>
        <w:bottom w:val="none" w:sz="0" w:space="0" w:color="auto"/>
        <w:right w:val="none" w:sz="0" w:space="0" w:color="auto"/>
      </w:divBdr>
    </w:div>
    <w:div w:id="214435643">
      <w:bodyDiv w:val="1"/>
      <w:marLeft w:val="0"/>
      <w:marRight w:val="0"/>
      <w:marTop w:val="0"/>
      <w:marBottom w:val="0"/>
      <w:divBdr>
        <w:top w:val="none" w:sz="0" w:space="0" w:color="auto"/>
        <w:left w:val="none" w:sz="0" w:space="0" w:color="auto"/>
        <w:bottom w:val="none" w:sz="0" w:space="0" w:color="auto"/>
        <w:right w:val="none" w:sz="0" w:space="0" w:color="auto"/>
      </w:divBdr>
    </w:div>
    <w:div w:id="224414277">
      <w:bodyDiv w:val="1"/>
      <w:marLeft w:val="0"/>
      <w:marRight w:val="0"/>
      <w:marTop w:val="0"/>
      <w:marBottom w:val="0"/>
      <w:divBdr>
        <w:top w:val="none" w:sz="0" w:space="0" w:color="auto"/>
        <w:left w:val="none" w:sz="0" w:space="0" w:color="auto"/>
        <w:bottom w:val="none" w:sz="0" w:space="0" w:color="auto"/>
        <w:right w:val="none" w:sz="0" w:space="0" w:color="auto"/>
      </w:divBdr>
    </w:div>
    <w:div w:id="225071237">
      <w:bodyDiv w:val="1"/>
      <w:marLeft w:val="0"/>
      <w:marRight w:val="0"/>
      <w:marTop w:val="0"/>
      <w:marBottom w:val="0"/>
      <w:divBdr>
        <w:top w:val="none" w:sz="0" w:space="0" w:color="auto"/>
        <w:left w:val="none" w:sz="0" w:space="0" w:color="auto"/>
        <w:bottom w:val="none" w:sz="0" w:space="0" w:color="auto"/>
        <w:right w:val="none" w:sz="0" w:space="0" w:color="auto"/>
      </w:divBdr>
    </w:div>
    <w:div w:id="251865041">
      <w:bodyDiv w:val="1"/>
      <w:marLeft w:val="0"/>
      <w:marRight w:val="0"/>
      <w:marTop w:val="0"/>
      <w:marBottom w:val="0"/>
      <w:divBdr>
        <w:top w:val="none" w:sz="0" w:space="0" w:color="auto"/>
        <w:left w:val="none" w:sz="0" w:space="0" w:color="auto"/>
        <w:bottom w:val="none" w:sz="0" w:space="0" w:color="auto"/>
        <w:right w:val="none" w:sz="0" w:space="0" w:color="auto"/>
      </w:divBdr>
    </w:div>
    <w:div w:id="258609953">
      <w:bodyDiv w:val="1"/>
      <w:marLeft w:val="0"/>
      <w:marRight w:val="0"/>
      <w:marTop w:val="0"/>
      <w:marBottom w:val="0"/>
      <w:divBdr>
        <w:top w:val="none" w:sz="0" w:space="0" w:color="auto"/>
        <w:left w:val="none" w:sz="0" w:space="0" w:color="auto"/>
        <w:bottom w:val="none" w:sz="0" w:space="0" w:color="auto"/>
        <w:right w:val="none" w:sz="0" w:space="0" w:color="auto"/>
      </w:divBdr>
    </w:div>
    <w:div w:id="294025337">
      <w:bodyDiv w:val="1"/>
      <w:marLeft w:val="0"/>
      <w:marRight w:val="0"/>
      <w:marTop w:val="0"/>
      <w:marBottom w:val="0"/>
      <w:divBdr>
        <w:top w:val="none" w:sz="0" w:space="0" w:color="auto"/>
        <w:left w:val="none" w:sz="0" w:space="0" w:color="auto"/>
        <w:bottom w:val="none" w:sz="0" w:space="0" w:color="auto"/>
        <w:right w:val="none" w:sz="0" w:space="0" w:color="auto"/>
      </w:divBdr>
    </w:div>
    <w:div w:id="307899939">
      <w:bodyDiv w:val="1"/>
      <w:marLeft w:val="0"/>
      <w:marRight w:val="0"/>
      <w:marTop w:val="0"/>
      <w:marBottom w:val="0"/>
      <w:divBdr>
        <w:top w:val="none" w:sz="0" w:space="0" w:color="auto"/>
        <w:left w:val="none" w:sz="0" w:space="0" w:color="auto"/>
        <w:bottom w:val="none" w:sz="0" w:space="0" w:color="auto"/>
        <w:right w:val="none" w:sz="0" w:space="0" w:color="auto"/>
      </w:divBdr>
    </w:div>
    <w:div w:id="310329787">
      <w:bodyDiv w:val="1"/>
      <w:marLeft w:val="0"/>
      <w:marRight w:val="0"/>
      <w:marTop w:val="0"/>
      <w:marBottom w:val="0"/>
      <w:divBdr>
        <w:top w:val="none" w:sz="0" w:space="0" w:color="auto"/>
        <w:left w:val="none" w:sz="0" w:space="0" w:color="auto"/>
        <w:bottom w:val="none" w:sz="0" w:space="0" w:color="auto"/>
        <w:right w:val="none" w:sz="0" w:space="0" w:color="auto"/>
      </w:divBdr>
    </w:div>
    <w:div w:id="328219359">
      <w:bodyDiv w:val="1"/>
      <w:marLeft w:val="0"/>
      <w:marRight w:val="0"/>
      <w:marTop w:val="0"/>
      <w:marBottom w:val="0"/>
      <w:divBdr>
        <w:top w:val="none" w:sz="0" w:space="0" w:color="auto"/>
        <w:left w:val="none" w:sz="0" w:space="0" w:color="auto"/>
        <w:bottom w:val="none" w:sz="0" w:space="0" w:color="auto"/>
        <w:right w:val="none" w:sz="0" w:space="0" w:color="auto"/>
      </w:divBdr>
    </w:div>
    <w:div w:id="378016352">
      <w:bodyDiv w:val="1"/>
      <w:marLeft w:val="0"/>
      <w:marRight w:val="0"/>
      <w:marTop w:val="0"/>
      <w:marBottom w:val="0"/>
      <w:divBdr>
        <w:top w:val="none" w:sz="0" w:space="0" w:color="auto"/>
        <w:left w:val="none" w:sz="0" w:space="0" w:color="auto"/>
        <w:bottom w:val="none" w:sz="0" w:space="0" w:color="auto"/>
        <w:right w:val="none" w:sz="0" w:space="0" w:color="auto"/>
      </w:divBdr>
    </w:div>
    <w:div w:id="380711744">
      <w:bodyDiv w:val="1"/>
      <w:marLeft w:val="0"/>
      <w:marRight w:val="0"/>
      <w:marTop w:val="0"/>
      <w:marBottom w:val="0"/>
      <w:divBdr>
        <w:top w:val="none" w:sz="0" w:space="0" w:color="auto"/>
        <w:left w:val="none" w:sz="0" w:space="0" w:color="auto"/>
        <w:bottom w:val="none" w:sz="0" w:space="0" w:color="auto"/>
        <w:right w:val="none" w:sz="0" w:space="0" w:color="auto"/>
      </w:divBdr>
    </w:div>
    <w:div w:id="382025673">
      <w:bodyDiv w:val="1"/>
      <w:marLeft w:val="0"/>
      <w:marRight w:val="0"/>
      <w:marTop w:val="0"/>
      <w:marBottom w:val="0"/>
      <w:divBdr>
        <w:top w:val="none" w:sz="0" w:space="0" w:color="auto"/>
        <w:left w:val="none" w:sz="0" w:space="0" w:color="auto"/>
        <w:bottom w:val="none" w:sz="0" w:space="0" w:color="auto"/>
        <w:right w:val="none" w:sz="0" w:space="0" w:color="auto"/>
      </w:divBdr>
    </w:div>
    <w:div w:id="402067222">
      <w:bodyDiv w:val="1"/>
      <w:marLeft w:val="0"/>
      <w:marRight w:val="0"/>
      <w:marTop w:val="0"/>
      <w:marBottom w:val="0"/>
      <w:divBdr>
        <w:top w:val="none" w:sz="0" w:space="0" w:color="auto"/>
        <w:left w:val="none" w:sz="0" w:space="0" w:color="auto"/>
        <w:bottom w:val="none" w:sz="0" w:space="0" w:color="auto"/>
        <w:right w:val="none" w:sz="0" w:space="0" w:color="auto"/>
      </w:divBdr>
    </w:div>
    <w:div w:id="451020385">
      <w:bodyDiv w:val="1"/>
      <w:marLeft w:val="0"/>
      <w:marRight w:val="0"/>
      <w:marTop w:val="0"/>
      <w:marBottom w:val="0"/>
      <w:divBdr>
        <w:top w:val="none" w:sz="0" w:space="0" w:color="auto"/>
        <w:left w:val="none" w:sz="0" w:space="0" w:color="auto"/>
        <w:bottom w:val="none" w:sz="0" w:space="0" w:color="auto"/>
        <w:right w:val="none" w:sz="0" w:space="0" w:color="auto"/>
      </w:divBdr>
    </w:div>
    <w:div w:id="457453540">
      <w:bodyDiv w:val="1"/>
      <w:marLeft w:val="0"/>
      <w:marRight w:val="0"/>
      <w:marTop w:val="0"/>
      <w:marBottom w:val="0"/>
      <w:divBdr>
        <w:top w:val="none" w:sz="0" w:space="0" w:color="auto"/>
        <w:left w:val="none" w:sz="0" w:space="0" w:color="auto"/>
        <w:bottom w:val="none" w:sz="0" w:space="0" w:color="auto"/>
        <w:right w:val="none" w:sz="0" w:space="0" w:color="auto"/>
      </w:divBdr>
    </w:div>
    <w:div w:id="470707384">
      <w:bodyDiv w:val="1"/>
      <w:marLeft w:val="0"/>
      <w:marRight w:val="0"/>
      <w:marTop w:val="0"/>
      <w:marBottom w:val="0"/>
      <w:divBdr>
        <w:top w:val="none" w:sz="0" w:space="0" w:color="auto"/>
        <w:left w:val="none" w:sz="0" w:space="0" w:color="auto"/>
        <w:bottom w:val="none" w:sz="0" w:space="0" w:color="auto"/>
        <w:right w:val="none" w:sz="0" w:space="0" w:color="auto"/>
      </w:divBdr>
    </w:div>
    <w:div w:id="487284500">
      <w:bodyDiv w:val="1"/>
      <w:marLeft w:val="0"/>
      <w:marRight w:val="0"/>
      <w:marTop w:val="0"/>
      <w:marBottom w:val="0"/>
      <w:divBdr>
        <w:top w:val="none" w:sz="0" w:space="0" w:color="auto"/>
        <w:left w:val="none" w:sz="0" w:space="0" w:color="auto"/>
        <w:bottom w:val="none" w:sz="0" w:space="0" w:color="auto"/>
        <w:right w:val="none" w:sz="0" w:space="0" w:color="auto"/>
      </w:divBdr>
    </w:div>
    <w:div w:id="495921259">
      <w:bodyDiv w:val="1"/>
      <w:marLeft w:val="0"/>
      <w:marRight w:val="0"/>
      <w:marTop w:val="0"/>
      <w:marBottom w:val="0"/>
      <w:divBdr>
        <w:top w:val="none" w:sz="0" w:space="0" w:color="auto"/>
        <w:left w:val="none" w:sz="0" w:space="0" w:color="auto"/>
        <w:bottom w:val="none" w:sz="0" w:space="0" w:color="auto"/>
        <w:right w:val="none" w:sz="0" w:space="0" w:color="auto"/>
      </w:divBdr>
    </w:div>
    <w:div w:id="503906734">
      <w:bodyDiv w:val="1"/>
      <w:marLeft w:val="0"/>
      <w:marRight w:val="0"/>
      <w:marTop w:val="0"/>
      <w:marBottom w:val="0"/>
      <w:divBdr>
        <w:top w:val="none" w:sz="0" w:space="0" w:color="auto"/>
        <w:left w:val="none" w:sz="0" w:space="0" w:color="auto"/>
        <w:bottom w:val="none" w:sz="0" w:space="0" w:color="auto"/>
        <w:right w:val="none" w:sz="0" w:space="0" w:color="auto"/>
      </w:divBdr>
    </w:div>
    <w:div w:id="514921220">
      <w:bodyDiv w:val="1"/>
      <w:marLeft w:val="0"/>
      <w:marRight w:val="0"/>
      <w:marTop w:val="0"/>
      <w:marBottom w:val="0"/>
      <w:divBdr>
        <w:top w:val="none" w:sz="0" w:space="0" w:color="auto"/>
        <w:left w:val="none" w:sz="0" w:space="0" w:color="auto"/>
        <w:bottom w:val="none" w:sz="0" w:space="0" w:color="auto"/>
        <w:right w:val="none" w:sz="0" w:space="0" w:color="auto"/>
      </w:divBdr>
    </w:div>
    <w:div w:id="534776638">
      <w:bodyDiv w:val="1"/>
      <w:marLeft w:val="0"/>
      <w:marRight w:val="0"/>
      <w:marTop w:val="0"/>
      <w:marBottom w:val="0"/>
      <w:divBdr>
        <w:top w:val="none" w:sz="0" w:space="0" w:color="auto"/>
        <w:left w:val="none" w:sz="0" w:space="0" w:color="auto"/>
        <w:bottom w:val="none" w:sz="0" w:space="0" w:color="auto"/>
        <w:right w:val="none" w:sz="0" w:space="0" w:color="auto"/>
      </w:divBdr>
    </w:div>
    <w:div w:id="542786174">
      <w:bodyDiv w:val="1"/>
      <w:marLeft w:val="0"/>
      <w:marRight w:val="0"/>
      <w:marTop w:val="0"/>
      <w:marBottom w:val="0"/>
      <w:divBdr>
        <w:top w:val="none" w:sz="0" w:space="0" w:color="auto"/>
        <w:left w:val="none" w:sz="0" w:space="0" w:color="auto"/>
        <w:bottom w:val="none" w:sz="0" w:space="0" w:color="auto"/>
        <w:right w:val="none" w:sz="0" w:space="0" w:color="auto"/>
      </w:divBdr>
    </w:div>
    <w:div w:id="551692708">
      <w:bodyDiv w:val="1"/>
      <w:marLeft w:val="0"/>
      <w:marRight w:val="0"/>
      <w:marTop w:val="0"/>
      <w:marBottom w:val="0"/>
      <w:divBdr>
        <w:top w:val="none" w:sz="0" w:space="0" w:color="auto"/>
        <w:left w:val="none" w:sz="0" w:space="0" w:color="auto"/>
        <w:bottom w:val="none" w:sz="0" w:space="0" w:color="auto"/>
        <w:right w:val="none" w:sz="0" w:space="0" w:color="auto"/>
      </w:divBdr>
    </w:div>
    <w:div w:id="554194653">
      <w:bodyDiv w:val="1"/>
      <w:marLeft w:val="0"/>
      <w:marRight w:val="0"/>
      <w:marTop w:val="0"/>
      <w:marBottom w:val="0"/>
      <w:divBdr>
        <w:top w:val="none" w:sz="0" w:space="0" w:color="auto"/>
        <w:left w:val="none" w:sz="0" w:space="0" w:color="auto"/>
        <w:bottom w:val="none" w:sz="0" w:space="0" w:color="auto"/>
        <w:right w:val="none" w:sz="0" w:space="0" w:color="auto"/>
      </w:divBdr>
    </w:div>
    <w:div w:id="630094981">
      <w:bodyDiv w:val="1"/>
      <w:marLeft w:val="0"/>
      <w:marRight w:val="0"/>
      <w:marTop w:val="0"/>
      <w:marBottom w:val="0"/>
      <w:divBdr>
        <w:top w:val="none" w:sz="0" w:space="0" w:color="auto"/>
        <w:left w:val="none" w:sz="0" w:space="0" w:color="auto"/>
        <w:bottom w:val="none" w:sz="0" w:space="0" w:color="auto"/>
        <w:right w:val="none" w:sz="0" w:space="0" w:color="auto"/>
      </w:divBdr>
    </w:div>
    <w:div w:id="654259726">
      <w:bodyDiv w:val="1"/>
      <w:marLeft w:val="0"/>
      <w:marRight w:val="0"/>
      <w:marTop w:val="0"/>
      <w:marBottom w:val="0"/>
      <w:divBdr>
        <w:top w:val="none" w:sz="0" w:space="0" w:color="auto"/>
        <w:left w:val="none" w:sz="0" w:space="0" w:color="auto"/>
        <w:bottom w:val="none" w:sz="0" w:space="0" w:color="auto"/>
        <w:right w:val="none" w:sz="0" w:space="0" w:color="auto"/>
      </w:divBdr>
    </w:div>
    <w:div w:id="670834639">
      <w:bodyDiv w:val="1"/>
      <w:marLeft w:val="0"/>
      <w:marRight w:val="0"/>
      <w:marTop w:val="0"/>
      <w:marBottom w:val="0"/>
      <w:divBdr>
        <w:top w:val="none" w:sz="0" w:space="0" w:color="auto"/>
        <w:left w:val="none" w:sz="0" w:space="0" w:color="auto"/>
        <w:bottom w:val="none" w:sz="0" w:space="0" w:color="auto"/>
        <w:right w:val="none" w:sz="0" w:space="0" w:color="auto"/>
      </w:divBdr>
    </w:div>
    <w:div w:id="671566724">
      <w:bodyDiv w:val="1"/>
      <w:marLeft w:val="0"/>
      <w:marRight w:val="0"/>
      <w:marTop w:val="0"/>
      <w:marBottom w:val="0"/>
      <w:divBdr>
        <w:top w:val="none" w:sz="0" w:space="0" w:color="auto"/>
        <w:left w:val="none" w:sz="0" w:space="0" w:color="auto"/>
        <w:bottom w:val="none" w:sz="0" w:space="0" w:color="auto"/>
        <w:right w:val="none" w:sz="0" w:space="0" w:color="auto"/>
      </w:divBdr>
    </w:div>
    <w:div w:id="683476085">
      <w:bodyDiv w:val="1"/>
      <w:marLeft w:val="0"/>
      <w:marRight w:val="0"/>
      <w:marTop w:val="0"/>
      <w:marBottom w:val="0"/>
      <w:divBdr>
        <w:top w:val="none" w:sz="0" w:space="0" w:color="auto"/>
        <w:left w:val="none" w:sz="0" w:space="0" w:color="auto"/>
        <w:bottom w:val="none" w:sz="0" w:space="0" w:color="auto"/>
        <w:right w:val="none" w:sz="0" w:space="0" w:color="auto"/>
      </w:divBdr>
    </w:div>
    <w:div w:id="703015804">
      <w:bodyDiv w:val="1"/>
      <w:marLeft w:val="0"/>
      <w:marRight w:val="0"/>
      <w:marTop w:val="0"/>
      <w:marBottom w:val="0"/>
      <w:divBdr>
        <w:top w:val="none" w:sz="0" w:space="0" w:color="auto"/>
        <w:left w:val="none" w:sz="0" w:space="0" w:color="auto"/>
        <w:bottom w:val="none" w:sz="0" w:space="0" w:color="auto"/>
        <w:right w:val="none" w:sz="0" w:space="0" w:color="auto"/>
      </w:divBdr>
    </w:div>
    <w:div w:id="722674579">
      <w:bodyDiv w:val="1"/>
      <w:marLeft w:val="0"/>
      <w:marRight w:val="0"/>
      <w:marTop w:val="0"/>
      <w:marBottom w:val="0"/>
      <w:divBdr>
        <w:top w:val="none" w:sz="0" w:space="0" w:color="auto"/>
        <w:left w:val="none" w:sz="0" w:space="0" w:color="auto"/>
        <w:bottom w:val="none" w:sz="0" w:space="0" w:color="auto"/>
        <w:right w:val="none" w:sz="0" w:space="0" w:color="auto"/>
      </w:divBdr>
    </w:div>
    <w:div w:id="722874758">
      <w:bodyDiv w:val="1"/>
      <w:marLeft w:val="0"/>
      <w:marRight w:val="0"/>
      <w:marTop w:val="0"/>
      <w:marBottom w:val="0"/>
      <w:divBdr>
        <w:top w:val="none" w:sz="0" w:space="0" w:color="auto"/>
        <w:left w:val="none" w:sz="0" w:space="0" w:color="auto"/>
        <w:bottom w:val="none" w:sz="0" w:space="0" w:color="auto"/>
        <w:right w:val="none" w:sz="0" w:space="0" w:color="auto"/>
      </w:divBdr>
    </w:div>
    <w:div w:id="727458136">
      <w:bodyDiv w:val="1"/>
      <w:marLeft w:val="0"/>
      <w:marRight w:val="0"/>
      <w:marTop w:val="0"/>
      <w:marBottom w:val="0"/>
      <w:divBdr>
        <w:top w:val="none" w:sz="0" w:space="0" w:color="auto"/>
        <w:left w:val="none" w:sz="0" w:space="0" w:color="auto"/>
        <w:bottom w:val="none" w:sz="0" w:space="0" w:color="auto"/>
        <w:right w:val="none" w:sz="0" w:space="0" w:color="auto"/>
      </w:divBdr>
    </w:div>
    <w:div w:id="752818112">
      <w:bodyDiv w:val="1"/>
      <w:marLeft w:val="0"/>
      <w:marRight w:val="0"/>
      <w:marTop w:val="0"/>
      <w:marBottom w:val="0"/>
      <w:divBdr>
        <w:top w:val="none" w:sz="0" w:space="0" w:color="auto"/>
        <w:left w:val="none" w:sz="0" w:space="0" w:color="auto"/>
        <w:bottom w:val="none" w:sz="0" w:space="0" w:color="auto"/>
        <w:right w:val="none" w:sz="0" w:space="0" w:color="auto"/>
      </w:divBdr>
    </w:div>
    <w:div w:id="758868158">
      <w:bodyDiv w:val="1"/>
      <w:marLeft w:val="0"/>
      <w:marRight w:val="0"/>
      <w:marTop w:val="0"/>
      <w:marBottom w:val="0"/>
      <w:divBdr>
        <w:top w:val="none" w:sz="0" w:space="0" w:color="auto"/>
        <w:left w:val="none" w:sz="0" w:space="0" w:color="auto"/>
        <w:bottom w:val="none" w:sz="0" w:space="0" w:color="auto"/>
        <w:right w:val="none" w:sz="0" w:space="0" w:color="auto"/>
      </w:divBdr>
    </w:div>
    <w:div w:id="763066746">
      <w:bodyDiv w:val="1"/>
      <w:marLeft w:val="0"/>
      <w:marRight w:val="0"/>
      <w:marTop w:val="0"/>
      <w:marBottom w:val="0"/>
      <w:divBdr>
        <w:top w:val="none" w:sz="0" w:space="0" w:color="auto"/>
        <w:left w:val="none" w:sz="0" w:space="0" w:color="auto"/>
        <w:bottom w:val="none" w:sz="0" w:space="0" w:color="auto"/>
        <w:right w:val="none" w:sz="0" w:space="0" w:color="auto"/>
      </w:divBdr>
    </w:div>
    <w:div w:id="765224118">
      <w:bodyDiv w:val="1"/>
      <w:marLeft w:val="0"/>
      <w:marRight w:val="0"/>
      <w:marTop w:val="0"/>
      <w:marBottom w:val="0"/>
      <w:divBdr>
        <w:top w:val="none" w:sz="0" w:space="0" w:color="auto"/>
        <w:left w:val="none" w:sz="0" w:space="0" w:color="auto"/>
        <w:bottom w:val="none" w:sz="0" w:space="0" w:color="auto"/>
        <w:right w:val="none" w:sz="0" w:space="0" w:color="auto"/>
      </w:divBdr>
    </w:div>
    <w:div w:id="770857438">
      <w:bodyDiv w:val="1"/>
      <w:marLeft w:val="0"/>
      <w:marRight w:val="0"/>
      <w:marTop w:val="0"/>
      <w:marBottom w:val="0"/>
      <w:divBdr>
        <w:top w:val="none" w:sz="0" w:space="0" w:color="auto"/>
        <w:left w:val="none" w:sz="0" w:space="0" w:color="auto"/>
        <w:bottom w:val="none" w:sz="0" w:space="0" w:color="auto"/>
        <w:right w:val="none" w:sz="0" w:space="0" w:color="auto"/>
      </w:divBdr>
    </w:div>
    <w:div w:id="791173814">
      <w:bodyDiv w:val="1"/>
      <w:marLeft w:val="0"/>
      <w:marRight w:val="0"/>
      <w:marTop w:val="0"/>
      <w:marBottom w:val="0"/>
      <w:divBdr>
        <w:top w:val="none" w:sz="0" w:space="0" w:color="auto"/>
        <w:left w:val="none" w:sz="0" w:space="0" w:color="auto"/>
        <w:bottom w:val="none" w:sz="0" w:space="0" w:color="auto"/>
        <w:right w:val="none" w:sz="0" w:space="0" w:color="auto"/>
      </w:divBdr>
    </w:div>
    <w:div w:id="791829799">
      <w:bodyDiv w:val="1"/>
      <w:marLeft w:val="0"/>
      <w:marRight w:val="0"/>
      <w:marTop w:val="0"/>
      <w:marBottom w:val="0"/>
      <w:divBdr>
        <w:top w:val="none" w:sz="0" w:space="0" w:color="auto"/>
        <w:left w:val="none" w:sz="0" w:space="0" w:color="auto"/>
        <w:bottom w:val="none" w:sz="0" w:space="0" w:color="auto"/>
        <w:right w:val="none" w:sz="0" w:space="0" w:color="auto"/>
      </w:divBdr>
    </w:div>
    <w:div w:id="807090275">
      <w:bodyDiv w:val="1"/>
      <w:marLeft w:val="0"/>
      <w:marRight w:val="0"/>
      <w:marTop w:val="0"/>
      <w:marBottom w:val="0"/>
      <w:divBdr>
        <w:top w:val="none" w:sz="0" w:space="0" w:color="auto"/>
        <w:left w:val="none" w:sz="0" w:space="0" w:color="auto"/>
        <w:bottom w:val="none" w:sz="0" w:space="0" w:color="auto"/>
        <w:right w:val="none" w:sz="0" w:space="0" w:color="auto"/>
      </w:divBdr>
    </w:div>
    <w:div w:id="820392717">
      <w:bodyDiv w:val="1"/>
      <w:marLeft w:val="0"/>
      <w:marRight w:val="0"/>
      <w:marTop w:val="0"/>
      <w:marBottom w:val="0"/>
      <w:divBdr>
        <w:top w:val="none" w:sz="0" w:space="0" w:color="auto"/>
        <w:left w:val="none" w:sz="0" w:space="0" w:color="auto"/>
        <w:bottom w:val="none" w:sz="0" w:space="0" w:color="auto"/>
        <w:right w:val="none" w:sz="0" w:space="0" w:color="auto"/>
      </w:divBdr>
    </w:div>
    <w:div w:id="827092046">
      <w:bodyDiv w:val="1"/>
      <w:marLeft w:val="0"/>
      <w:marRight w:val="0"/>
      <w:marTop w:val="0"/>
      <w:marBottom w:val="0"/>
      <w:divBdr>
        <w:top w:val="none" w:sz="0" w:space="0" w:color="auto"/>
        <w:left w:val="none" w:sz="0" w:space="0" w:color="auto"/>
        <w:bottom w:val="none" w:sz="0" w:space="0" w:color="auto"/>
        <w:right w:val="none" w:sz="0" w:space="0" w:color="auto"/>
      </w:divBdr>
    </w:div>
    <w:div w:id="841891034">
      <w:bodyDiv w:val="1"/>
      <w:marLeft w:val="0"/>
      <w:marRight w:val="0"/>
      <w:marTop w:val="0"/>
      <w:marBottom w:val="0"/>
      <w:divBdr>
        <w:top w:val="none" w:sz="0" w:space="0" w:color="auto"/>
        <w:left w:val="none" w:sz="0" w:space="0" w:color="auto"/>
        <w:bottom w:val="none" w:sz="0" w:space="0" w:color="auto"/>
        <w:right w:val="none" w:sz="0" w:space="0" w:color="auto"/>
      </w:divBdr>
    </w:div>
    <w:div w:id="843252793">
      <w:bodyDiv w:val="1"/>
      <w:marLeft w:val="0"/>
      <w:marRight w:val="0"/>
      <w:marTop w:val="0"/>
      <w:marBottom w:val="0"/>
      <w:divBdr>
        <w:top w:val="none" w:sz="0" w:space="0" w:color="auto"/>
        <w:left w:val="none" w:sz="0" w:space="0" w:color="auto"/>
        <w:bottom w:val="none" w:sz="0" w:space="0" w:color="auto"/>
        <w:right w:val="none" w:sz="0" w:space="0" w:color="auto"/>
      </w:divBdr>
    </w:div>
    <w:div w:id="862479861">
      <w:bodyDiv w:val="1"/>
      <w:marLeft w:val="0"/>
      <w:marRight w:val="0"/>
      <w:marTop w:val="0"/>
      <w:marBottom w:val="0"/>
      <w:divBdr>
        <w:top w:val="none" w:sz="0" w:space="0" w:color="auto"/>
        <w:left w:val="none" w:sz="0" w:space="0" w:color="auto"/>
        <w:bottom w:val="none" w:sz="0" w:space="0" w:color="auto"/>
        <w:right w:val="none" w:sz="0" w:space="0" w:color="auto"/>
      </w:divBdr>
    </w:div>
    <w:div w:id="866873275">
      <w:bodyDiv w:val="1"/>
      <w:marLeft w:val="0"/>
      <w:marRight w:val="0"/>
      <w:marTop w:val="0"/>
      <w:marBottom w:val="0"/>
      <w:divBdr>
        <w:top w:val="none" w:sz="0" w:space="0" w:color="auto"/>
        <w:left w:val="none" w:sz="0" w:space="0" w:color="auto"/>
        <w:bottom w:val="none" w:sz="0" w:space="0" w:color="auto"/>
        <w:right w:val="none" w:sz="0" w:space="0" w:color="auto"/>
      </w:divBdr>
    </w:div>
    <w:div w:id="872695957">
      <w:bodyDiv w:val="1"/>
      <w:marLeft w:val="0"/>
      <w:marRight w:val="0"/>
      <w:marTop w:val="0"/>
      <w:marBottom w:val="0"/>
      <w:divBdr>
        <w:top w:val="none" w:sz="0" w:space="0" w:color="auto"/>
        <w:left w:val="none" w:sz="0" w:space="0" w:color="auto"/>
        <w:bottom w:val="none" w:sz="0" w:space="0" w:color="auto"/>
        <w:right w:val="none" w:sz="0" w:space="0" w:color="auto"/>
      </w:divBdr>
    </w:div>
    <w:div w:id="873496172">
      <w:bodyDiv w:val="1"/>
      <w:marLeft w:val="0"/>
      <w:marRight w:val="0"/>
      <w:marTop w:val="0"/>
      <w:marBottom w:val="0"/>
      <w:divBdr>
        <w:top w:val="none" w:sz="0" w:space="0" w:color="auto"/>
        <w:left w:val="none" w:sz="0" w:space="0" w:color="auto"/>
        <w:bottom w:val="none" w:sz="0" w:space="0" w:color="auto"/>
        <w:right w:val="none" w:sz="0" w:space="0" w:color="auto"/>
      </w:divBdr>
    </w:div>
    <w:div w:id="881015487">
      <w:bodyDiv w:val="1"/>
      <w:marLeft w:val="0"/>
      <w:marRight w:val="0"/>
      <w:marTop w:val="0"/>
      <w:marBottom w:val="0"/>
      <w:divBdr>
        <w:top w:val="none" w:sz="0" w:space="0" w:color="auto"/>
        <w:left w:val="none" w:sz="0" w:space="0" w:color="auto"/>
        <w:bottom w:val="none" w:sz="0" w:space="0" w:color="auto"/>
        <w:right w:val="none" w:sz="0" w:space="0" w:color="auto"/>
      </w:divBdr>
    </w:div>
    <w:div w:id="881792140">
      <w:bodyDiv w:val="1"/>
      <w:marLeft w:val="0"/>
      <w:marRight w:val="0"/>
      <w:marTop w:val="0"/>
      <w:marBottom w:val="0"/>
      <w:divBdr>
        <w:top w:val="none" w:sz="0" w:space="0" w:color="auto"/>
        <w:left w:val="none" w:sz="0" w:space="0" w:color="auto"/>
        <w:bottom w:val="none" w:sz="0" w:space="0" w:color="auto"/>
        <w:right w:val="none" w:sz="0" w:space="0" w:color="auto"/>
      </w:divBdr>
    </w:div>
    <w:div w:id="884214924">
      <w:bodyDiv w:val="1"/>
      <w:marLeft w:val="0"/>
      <w:marRight w:val="0"/>
      <w:marTop w:val="0"/>
      <w:marBottom w:val="0"/>
      <w:divBdr>
        <w:top w:val="none" w:sz="0" w:space="0" w:color="auto"/>
        <w:left w:val="none" w:sz="0" w:space="0" w:color="auto"/>
        <w:bottom w:val="none" w:sz="0" w:space="0" w:color="auto"/>
        <w:right w:val="none" w:sz="0" w:space="0" w:color="auto"/>
      </w:divBdr>
    </w:div>
    <w:div w:id="893780079">
      <w:bodyDiv w:val="1"/>
      <w:marLeft w:val="0"/>
      <w:marRight w:val="0"/>
      <w:marTop w:val="0"/>
      <w:marBottom w:val="0"/>
      <w:divBdr>
        <w:top w:val="none" w:sz="0" w:space="0" w:color="auto"/>
        <w:left w:val="none" w:sz="0" w:space="0" w:color="auto"/>
        <w:bottom w:val="none" w:sz="0" w:space="0" w:color="auto"/>
        <w:right w:val="none" w:sz="0" w:space="0" w:color="auto"/>
      </w:divBdr>
    </w:div>
    <w:div w:id="901717653">
      <w:bodyDiv w:val="1"/>
      <w:marLeft w:val="0"/>
      <w:marRight w:val="0"/>
      <w:marTop w:val="0"/>
      <w:marBottom w:val="0"/>
      <w:divBdr>
        <w:top w:val="none" w:sz="0" w:space="0" w:color="auto"/>
        <w:left w:val="none" w:sz="0" w:space="0" w:color="auto"/>
        <w:bottom w:val="none" w:sz="0" w:space="0" w:color="auto"/>
        <w:right w:val="none" w:sz="0" w:space="0" w:color="auto"/>
      </w:divBdr>
    </w:div>
    <w:div w:id="906956871">
      <w:bodyDiv w:val="1"/>
      <w:marLeft w:val="0"/>
      <w:marRight w:val="0"/>
      <w:marTop w:val="0"/>
      <w:marBottom w:val="0"/>
      <w:divBdr>
        <w:top w:val="none" w:sz="0" w:space="0" w:color="auto"/>
        <w:left w:val="none" w:sz="0" w:space="0" w:color="auto"/>
        <w:bottom w:val="none" w:sz="0" w:space="0" w:color="auto"/>
        <w:right w:val="none" w:sz="0" w:space="0" w:color="auto"/>
      </w:divBdr>
    </w:div>
    <w:div w:id="913196635">
      <w:bodyDiv w:val="1"/>
      <w:marLeft w:val="0"/>
      <w:marRight w:val="0"/>
      <w:marTop w:val="0"/>
      <w:marBottom w:val="0"/>
      <w:divBdr>
        <w:top w:val="none" w:sz="0" w:space="0" w:color="auto"/>
        <w:left w:val="none" w:sz="0" w:space="0" w:color="auto"/>
        <w:bottom w:val="none" w:sz="0" w:space="0" w:color="auto"/>
        <w:right w:val="none" w:sz="0" w:space="0" w:color="auto"/>
      </w:divBdr>
    </w:div>
    <w:div w:id="944078479">
      <w:bodyDiv w:val="1"/>
      <w:marLeft w:val="0"/>
      <w:marRight w:val="0"/>
      <w:marTop w:val="0"/>
      <w:marBottom w:val="0"/>
      <w:divBdr>
        <w:top w:val="none" w:sz="0" w:space="0" w:color="auto"/>
        <w:left w:val="none" w:sz="0" w:space="0" w:color="auto"/>
        <w:bottom w:val="none" w:sz="0" w:space="0" w:color="auto"/>
        <w:right w:val="none" w:sz="0" w:space="0" w:color="auto"/>
      </w:divBdr>
    </w:div>
    <w:div w:id="945388208">
      <w:bodyDiv w:val="1"/>
      <w:marLeft w:val="0"/>
      <w:marRight w:val="0"/>
      <w:marTop w:val="0"/>
      <w:marBottom w:val="0"/>
      <w:divBdr>
        <w:top w:val="none" w:sz="0" w:space="0" w:color="auto"/>
        <w:left w:val="none" w:sz="0" w:space="0" w:color="auto"/>
        <w:bottom w:val="none" w:sz="0" w:space="0" w:color="auto"/>
        <w:right w:val="none" w:sz="0" w:space="0" w:color="auto"/>
      </w:divBdr>
    </w:div>
    <w:div w:id="974876011">
      <w:bodyDiv w:val="1"/>
      <w:marLeft w:val="0"/>
      <w:marRight w:val="0"/>
      <w:marTop w:val="0"/>
      <w:marBottom w:val="0"/>
      <w:divBdr>
        <w:top w:val="none" w:sz="0" w:space="0" w:color="auto"/>
        <w:left w:val="none" w:sz="0" w:space="0" w:color="auto"/>
        <w:bottom w:val="none" w:sz="0" w:space="0" w:color="auto"/>
        <w:right w:val="none" w:sz="0" w:space="0" w:color="auto"/>
      </w:divBdr>
    </w:div>
    <w:div w:id="987245648">
      <w:bodyDiv w:val="1"/>
      <w:marLeft w:val="0"/>
      <w:marRight w:val="0"/>
      <w:marTop w:val="0"/>
      <w:marBottom w:val="0"/>
      <w:divBdr>
        <w:top w:val="none" w:sz="0" w:space="0" w:color="auto"/>
        <w:left w:val="none" w:sz="0" w:space="0" w:color="auto"/>
        <w:bottom w:val="none" w:sz="0" w:space="0" w:color="auto"/>
        <w:right w:val="none" w:sz="0" w:space="0" w:color="auto"/>
      </w:divBdr>
    </w:div>
    <w:div w:id="987436402">
      <w:bodyDiv w:val="1"/>
      <w:marLeft w:val="0"/>
      <w:marRight w:val="0"/>
      <w:marTop w:val="0"/>
      <w:marBottom w:val="0"/>
      <w:divBdr>
        <w:top w:val="none" w:sz="0" w:space="0" w:color="auto"/>
        <w:left w:val="none" w:sz="0" w:space="0" w:color="auto"/>
        <w:bottom w:val="none" w:sz="0" w:space="0" w:color="auto"/>
        <w:right w:val="none" w:sz="0" w:space="0" w:color="auto"/>
      </w:divBdr>
    </w:div>
    <w:div w:id="999313638">
      <w:bodyDiv w:val="1"/>
      <w:marLeft w:val="0"/>
      <w:marRight w:val="0"/>
      <w:marTop w:val="0"/>
      <w:marBottom w:val="0"/>
      <w:divBdr>
        <w:top w:val="none" w:sz="0" w:space="0" w:color="auto"/>
        <w:left w:val="none" w:sz="0" w:space="0" w:color="auto"/>
        <w:bottom w:val="none" w:sz="0" w:space="0" w:color="auto"/>
        <w:right w:val="none" w:sz="0" w:space="0" w:color="auto"/>
      </w:divBdr>
    </w:div>
    <w:div w:id="1015419172">
      <w:bodyDiv w:val="1"/>
      <w:marLeft w:val="0"/>
      <w:marRight w:val="0"/>
      <w:marTop w:val="0"/>
      <w:marBottom w:val="0"/>
      <w:divBdr>
        <w:top w:val="none" w:sz="0" w:space="0" w:color="auto"/>
        <w:left w:val="none" w:sz="0" w:space="0" w:color="auto"/>
        <w:bottom w:val="none" w:sz="0" w:space="0" w:color="auto"/>
        <w:right w:val="none" w:sz="0" w:space="0" w:color="auto"/>
      </w:divBdr>
    </w:div>
    <w:div w:id="1023019411">
      <w:bodyDiv w:val="1"/>
      <w:marLeft w:val="0"/>
      <w:marRight w:val="0"/>
      <w:marTop w:val="0"/>
      <w:marBottom w:val="0"/>
      <w:divBdr>
        <w:top w:val="none" w:sz="0" w:space="0" w:color="auto"/>
        <w:left w:val="none" w:sz="0" w:space="0" w:color="auto"/>
        <w:bottom w:val="none" w:sz="0" w:space="0" w:color="auto"/>
        <w:right w:val="none" w:sz="0" w:space="0" w:color="auto"/>
      </w:divBdr>
    </w:div>
    <w:div w:id="1043363392">
      <w:bodyDiv w:val="1"/>
      <w:marLeft w:val="0"/>
      <w:marRight w:val="0"/>
      <w:marTop w:val="0"/>
      <w:marBottom w:val="0"/>
      <w:divBdr>
        <w:top w:val="none" w:sz="0" w:space="0" w:color="auto"/>
        <w:left w:val="none" w:sz="0" w:space="0" w:color="auto"/>
        <w:bottom w:val="none" w:sz="0" w:space="0" w:color="auto"/>
        <w:right w:val="none" w:sz="0" w:space="0" w:color="auto"/>
      </w:divBdr>
    </w:div>
    <w:div w:id="1044985236">
      <w:bodyDiv w:val="1"/>
      <w:marLeft w:val="0"/>
      <w:marRight w:val="0"/>
      <w:marTop w:val="0"/>
      <w:marBottom w:val="0"/>
      <w:divBdr>
        <w:top w:val="none" w:sz="0" w:space="0" w:color="auto"/>
        <w:left w:val="none" w:sz="0" w:space="0" w:color="auto"/>
        <w:bottom w:val="none" w:sz="0" w:space="0" w:color="auto"/>
        <w:right w:val="none" w:sz="0" w:space="0" w:color="auto"/>
      </w:divBdr>
    </w:div>
    <w:div w:id="1070543431">
      <w:bodyDiv w:val="1"/>
      <w:marLeft w:val="0"/>
      <w:marRight w:val="0"/>
      <w:marTop w:val="0"/>
      <w:marBottom w:val="0"/>
      <w:divBdr>
        <w:top w:val="none" w:sz="0" w:space="0" w:color="auto"/>
        <w:left w:val="none" w:sz="0" w:space="0" w:color="auto"/>
        <w:bottom w:val="none" w:sz="0" w:space="0" w:color="auto"/>
        <w:right w:val="none" w:sz="0" w:space="0" w:color="auto"/>
      </w:divBdr>
    </w:div>
    <w:div w:id="1087963435">
      <w:bodyDiv w:val="1"/>
      <w:marLeft w:val="0"/>
      <w:marRight w:val="0"/>
      <w:marTop w:val="0"/>
      <w:marBottom w:val="0"/>
      <w:divBdr>
        <w:top w:val="none" w:sz="0" w:space="0" w:color="auto"/>
        <w:left w:val="none" w:sz="0" w:space="0" w:color="auto"/>
        <w:bottom w:val="none" w:sz="0" w:space="0" w:color="auto"/>
        <w:right w:val="none" w:sz="0" w:space="0" w:color="auto"/>
      </w:divBdr>
    </w:div>
    <w:div w:id="1111631232">
      <w:bodyDiv w:val="1"/>
      <w:marLeft w:val="0"/>
      <w:marRight w:val="0"/>
      <w:marTop w:val="0"/>
      <w:marBottom w:val="0"/>
      <w:divBdr>
        <w:top w:val="none" w:sz="0" w:space="0" w:color="auto"/>
        <w:left w:val="none" w:sz="0" w:space="0" w:color="auto"/>
        <w:bottom w:val="none" w:sz="0" w:space="0" w:color="auto"/>
        <w:right w:val="none" w:sz="0" w:space="0" w:color="auto"/>
      </w:divBdr>
    </w:div>
    <w:div w:id="1114978979">
      <w:bodyDiv w:val="1"/>
      <w:marLeft w:val="0"/>
      <w:marRight w:val="0"/>
      <w:marTop w:val="0"/>
      <w:marBottom w:val="0"/>
      <w:divBdr>
        <w:top w:val="none" w:sz="0" w:space="0" w:color="auto"/>
        <w:left w:val="none" w:sz="0" w:space="0" w:color="auto"/>
        <w:bottom w:val="none" w:sz="0" w:space="0" w:color="auto"/>
        <w:right w:val="none" w:sz="0" w:space="0" w:color="auto"/>
      </w:divBdr>
    </w:div>
    <w:div w:id="1116558903">
      <w:bodyDiv w:val="1"/>
      <w:marLeft w:val="0"/>
      <w:marRight w:val="0"/>
      <w:marTop w:val="0"/>
      <w:marBottom w:val="0"/>
      <w:divBdr>
        <w:top w:val="none" w:sz="0" w:space="0" w:color="auto"/>
        <w:left w:val="none" w:sz="0" w:space="0" w:color="auto"/>
        <w:bottom w:val="none" w:sz="0" w:space="0" w:color="auto"/>
        <w:right w:val="none" w:sz="0" w:space="0" w:color="auto"/>
      </w:divBdr>
    </w:div>
    <w:div w:id="1117528011">
      <w:bodyDiv w:val="1"/>
      <w:marLeft w:val="0"/>
      <w:marRight w:val="0"/>
      <w:marTop w:val="0"/>
      <w:marBottom w:val="0"/>
      <w:divBdr>
        <w:top w:val="none" w:sz="0" w:space="0" w:color="auto"/>
        <w:left w:val="none" w:sz="0" w:space="0" w:color="auto"/>
        <w:bottom w:val="none" w:sz="0" w:space="0" w:color="auto"/>
        <w:right w:val="none" w:sz="0" w:space="0" w:color="auto"/>
      </w:divBdr>
    </w:div>
    <w:div w:id="1146700279">
      <w:bodyDiv w:val="1"/>
      <w:marLeft w:val="0"/>
      <w:marRight w:val="0"/>
      <w:marTop w:val="0"/>
      <w:marBottom w:val="0"/>
      <w:divBdr>
        <w:top w:val="none" w:sz="0" w:space="0" w:color="auto"/>
        <w:left w:val="none" w:sz="0" w:space="0" w:color="auto"/>
        <w:bottom w:val="none" w:sz="0" w:space="0" w:color="auto"/>
        <w:right w:val="none" w:sz="0" w:space="0" w:color="auto"/>
      </w:divBdr>
    </w:div>
    <w:div w:id="1156453968">
      <w:bodyDiv w:val="1"/>
      <w:marLeft w:val="0"/>
      <w:marRight w:val="0"/>
      <w:marTop w:val="0"/>
      <w:marBottom w:val="0"/>
      <w:divBdr>
        <w:top w:val="none" w:sz="0" w:space="0" w:color="auto"/>
        <w:left w:val="none" w:sz="0" w:space="0" w:color="auto"/>
        <w:bottom w:val="none" w:sz="0" w:space="0" w:color="auto"/>
        <w:right w:val="none" w:sz="0" w:space="0" w:color="auto"/>
      </w:divBdr>
    </w:div>
    <w:div w:id="1159610405">
      <w:bodyDiv w:val="1"/>
      <w:marLeft w:val="0"/>
      <w:marRight w:val="0"/>
      <w:marTop w:val="0"/>
      <w:marBottom w:val="0"/>
      <w:divBdr>
        <w:top w:val="none" w:sz="0" w:space="0" w:color="auto"/>
        <w:left w:val="none" w:sz="0" w:space="0" w:color="auto"/>
        <w:bottom w:val="none" w:sz="0" w:space="0" w:color="auto"/>
        <w:right w:val="none" w:sz="0" w:space="0" w:color="auto"/>
      </w:divBdr>
    </w:div>
    <w:div w:id="1179461802">
      <w:bodyDiv w:val="1"/>
      <w:marLeft w:val="0"/>
      <w:marRight w:val="0"/>
      <w:marTop w:val="0"/>
      <w:marBottom w:val="0"/>
      <w:divBdr>
        <w:top w:val="none" w:sz="0" w:space="0" w:color="auto"/>
        <w:left w:val="none" w:sz="0" w:space="0" w:color="auto"/>
        <w:bottom w:val="none" w:sz="0" w:space="0" w:color="auto"/>
        <w:right w:val="none" w:sz="0" w:space="0" w:color="auto"/>
      </w:divBdr>
    </w:div>
    <w:div w:id="1186212427">
      <w:bodyDiv w:val="1"/>
      <w:marLeft w:val="0"/>
      <w:marRight w:val="0"/>
      <w:marTop w:val="0"/>
      <w:marBottom w:val="0"/>
      <w:divBdr>
        <w:top w:val="none" w:sz="0" w:space="0" w:color="auto"/>
        <w:left w:val="none" w:sz="0" w:space="0" w:color="auto"/>
        <w:bottom w:val="none" w:sz="0" w:space="0" w:color="auto"/>
        <w:right w:val="none" w:sz="0" w:space="0" w:color="auto"/>
      </w:divBdr>
    </w:div>
    <w:div w:id="1188325770">
      <w:bodyDiv w:val="1"/>
      <w:marLeft w:val="0"/>
      <w:marRight w:val="0"/>
      <w:marTop w:val="0"/>
      <w:marBottom w:val="0"/>
      <w:divBdr>
        <w:top w:val="none" w:sz="0" w:space="0" w:color="auto"/>
        <w:left w:val="none" w:sz="0" w:space="0" w:color="auto"/>
        <w:bottom w:val="none" w:sz="0" w:space="0" w:color="auto"/>
        <w:right w:val="none" w:sz="0" w:space="0" w:color="auto"/>
      </w:divBdr>
    </w:div>
    <w:div w:id="1206797792">
      <w:bodyDiv w:val="1"/>
      <w:marLeft w:val="0"/>
      <w:marRight w:val="0"/>
      <w:marTop w:val="0"/>
      <w:marBottom w:val="0"/>
      <w:divBdr>
        <w:top w:val="none" w:sz="0" w:space="0" w:color="auto"/>
        <w:left w:val="none" w:sz="0" w:space="0" w:color="auto"/>
        <w:bottom w:val="none" w:sz="0" w:space="0" w:color="auto"/>
        <w:right w:val="none" w:sz="0" w:space="0" w:color="auto"/>
      </w:divBdr>
    </w:div>
    <w:div w:id="1219243504">
      <w:bodyDiv w:val="1"/>
      <w:marLeft w:val="0"/>
      <w:marRight w:val="0"/>
      <w:marTop w:val="0"/>
      <w:marBottom w:val="0"/>
      <w:divBdr>
        <w:top w:val="none" w:sz="0" w:space="0" w:color="auto"/>
        <w:left w:val="none" w:sz="0" w:space="0" w:color="auto"/>
        <w:bottom w:val="none" w:sz="0" w:space="0" w:color="auto"/>
        <w:right w:val="none" w:sz="0" w:space="0" w:color="auto"/>
      </w:divBdr>
    </w:div>
    <w:div w:id="1219319057">
      <w:bodyDiv w:val="1"/>
      <w:marLeft w:val="0"/>
      <w:marRight w:val="0"/>
      <w:marTop w:val="0"/>
      <w:marBottom w:val="0"/>
      <w:divBdr>
        <w:top w:val="none" w:sz="0" w:space="0" w:color="auto"/>
        <w:left w:val="none" w:sz="0" w:space="0" w:color="auto"/>
        <w:bottom w:val="none" w:sz="0" w:space="0" w:color="auto"/>
        <w:right w:val="none" w:sz="0" w:space="0" w:color="auto"/>
      </w:divBdr>
    </w:div>
    <w:div w:id="1237978299">
      <w:bodyDiv w:val="1"/>
      <w:marLeft w:val="0"/>
      <w:marRight w:val="0"/>
      <w:marTop w:val="0"/>
      <w:marBottom w:val="0"/>
      <w:divBdr>
        <w:top w:val="none" w:sz="0" w:space="0" w:color="auto"/>
        <w:left w:val="none" w:sz="0" w:space="0" w:color="auto"/>
        <w:bottom w:val="none" w:sz="0" w:space="0" w:color="auto"/>
        <w:right w:val="none" w:sz="0" w:space="0" w:color="auto"/>
      </w:divBdr>
    </w:div>
    <w:div w:id="1257054032">
      <w:bodyDiv w:val="1"/>
      <w:marLeft w:val="0"/>
      <w:marRight w:val="0"/>
      <w:marTop w:val="0"/>
      <w:marBottom w:val="0"/>
      <w:divBdr>
        <w:top w:val="none" w:sz="0" w:space="0" w:color="auto"/>
        <w:left w:val="none" w:sz="0" w:space="0" w:color="auto"/>
        <w:bottom w:val="none" w:sz="0" w:space="0" w:color="auto"/>
        <w:right w:val="none" w:sz="0" w:space="0" w:color="auto"/>
      </w:divBdr>
    </w:div>
    <w:div w:id="1324238681">
      <w:bodyDiv w:val="1"/>
      <w:marLeft w:val="0"/>
      <w:marRight w:val="0"/>
      <w:marTop w:val="0"/>
      <w:marBottom w:val="0"/>
      <w:divBdr>
        <w:top w:val="none" w:sz="0" w:space="0" w:color="auto"/>
        <w:left w:val="none" w:sz="0" w:space="0" w:color="auto"/>
        <w:bottom w:val="none" w:sz="0" w:space="0" w:color="auto"/>
        <w:right w:val="none" w:sz="0" w:space="0" w:color="auto"/>
      </w:divBdr>
      <w:divsChild>
        <w:div w:id="1566798149">
          <w:marLeft w:val="1022"/>
          <w:marRight w:val="0"/>
          <w:marTop w:val="200"/>
          <w:marBottom w:val="0"/>
          <w:divBdr>
            <w:top w:val="none" w:sz="0" w:space="0" w:color="auto"/>
            <w:left w:val="none" w:sz="0" w:space="0" w:color="auto"/>
            <w:bottom w:val="none" w:sz="0" w:space="0" w:color="auto"/>
            <w:right w:val="none" w:sz="0" w:space="0" w:color="auto"/>
          </w:divBdr>
        </w:div>
        <w:div w:id="1447699927">
          <w:marLeft w:val="1022"/>
          <w:marRight w:val="0"/>
          <w:marTop w:val="200"/>
          <w:marBottom w:val="0"/>
          <w:divBdr>
            <w:top w:val="none" w:sz="0" w:space="0" w:color="auto"/>
            <w:left w:val="none" w:sz="0" w:space="0" w:color="auto"/>
            <w:bottom w:val="none" w:sz="0" w:space="0" w:color="auto"/>
            <w:right w:val="none" w:sz="0" w:space="0" w:color="auto"/>
          </w:divBdr>
        </w:div>
      </w:divsChild>
    </w:div>
    <w:div w:id="1326711976">
      <w:bodyDiv w:val="1"/>
      <w:marLeft w:val="0"/>
      <w:marRight w:val="0"/>
      <w:marTop w:val="0"/>
      <w:marBottom w:val="0"/>
      <w:divBdr>
        <w:top w:val="none" w:sz="0" w:space="0" w:color="auto"/>
        <w:left w:val="none" w:sz="0" w:space="0" w:color="auto"/>
        <w:bottom w:val="none" w:sz="0" w:space="0" w:color="auto"/>
        <w:right w:val="none" w:sz="0" w:space="0" w:color="auto"/>
      </w:divBdr>
    </w:div>
    <w:div w:id="1345479199">
      <w:bodyDiv w:val="1"/>
      <w:marLeft w:val="0"/>
      <w:marRight w:val="0"/>
      <w:marTop w:val="0"/>
      <w:marBottom w:val="0"/>
      <w:divBdr>
        <w:top w:val="none" w:sz="0" w:space="0" w:color="auto"/>
        <w:left w:val="none" w:sz="0" w:space="0" w:color="auto"/>
        <w:bottom w:val="none" w:sz="0" w:space="0" w:color="auto"/>
        <w:right w:val="none" w:sz="0" w:space="0" w:color="auto"/>
      </w:divBdr>
    </w:div>
    <w:div w:id="1379041197">
      <w:bodyDiv w:val="1"/>
      <w:marLeft w:val="0"/>
      <w:marRight w:val="0"/>
      <w:marTop w:val="0"/>
      <w:marBottom w:val="0"/>
      <w:divBdr>
        <w:top w:val="none" w:sz="0" w:space="0" w:color="auto"/>
        <w:left w:val="none" w:sz="0" w:space="0" w:color="auto"/>
        <w:bottom w:val="none" w:sz="0" w:space="0" w:color="auto"/>
        <w:right w:val="none" w:sz="0" w:space="0" w:color="auto"/>
      </w:divBdr>
    </w:div>
    <w:div w:id="1387338087">
      <w:bodyDiv w:val="1"/>
      <w:marLeft w:val="0"/>
      <w:marRight w:val="0"/>
      <w:marTop w:val="0"/>
      <w:marBottom w:val="0"/>
      <w:divBdr>
        <w:top w:val="none" w:sz="0" w:space="0" w:color="auto"/>
        <w:left w:val="none" w:sz="0" w:space="0" w:color="auto"/>
        <w:bottom w:val="none" w:sz="0" w:space="0" w:color="auto"/>
        <w:right w:val="none" w:sz="0" w:space="0" w:color="auto"/>
      </w:divBdr>
    </w:div>
    <w:div w:id="1416826938">
      <w:bodyDiv w:val="1"/>
      <w:marLeft w:val="0"/>
      <w:marRight w:val="0"/>
      <w:marTop w:val="0"/>
      <w:marBottom w:val="0"/>
      <w:divBdr>
        <w:top w:val="none" w:sz="0" w:space="0" w:color="auto"/>
        <w:left w:val="none" w:sz="0" w:space="0" w:color="auto"/>
        <w:bottom w:val="none" w:sz="0" w:space="0" w:color="auto"/>
        <w:right w:val="none" w:sz="0" w:space="0" w:color="auto"/>
      </w:divBdr>
    </w:div>
    <w:div w:id="1438521173">
      <w:bodyDiv w:val="1"/>
      <w:marLeft w:val="0"/>
      <w:marRight w:val="0"/>
      <w:marTop w:val="0"/>
      <w:marBottom w:val="0"/>
      <w:divBdr>
        <w:top w:val="none" w:sz="0" w:space="0" w:color="auto"/>
        <w:left w:val="none" w:sz="0" w:space="0" w:color="auto"/>
        <w:bottom w:val="none" w:sz="0" w:space="0" w:color="auto"/>
        <w:right w:val="none" w:sz="0" w:space="0" w:color="auto"/>
      </w:divBdr>
    </w:div>
    <w:div w:id="1443842378">
      <w:bodyDiv w:val="1"/>
      <w:marLeft w:val="0"/>
      <w:marRight w:val="0"/>
      <w:marTop w:val="0"/>
      <w:marBottom w:val="0"/>
      <w:divBdr>
        <w:top w:val="none" w:sz="0" w:space="0" w:color="auto"/>
        <w:left w:val="none" w:sz="0" w:space="0" w:color="auto"/>
        <w:bottom w:val="none" w:sz="0" w:space="0" w:color="auto"/>
        <w:right w:val="none" w:sz="0" w:space="0" w:color="auto"/>
      </w:divBdr>
    </w:div>
    <w:div w:id="1449351348">
      <w:bodyDiv w:val="1"/>
      <w:marLeft w:val="0"/>
      <w:marRight w:val="0"/>
      <w:marTop w:val="0"/>
      <w:marBottom w:val="0"/>
      <w:divBdr>
        <w:top w:val="none" w:sz="0" w:space="0" w:color="auto"/>
        <w:left w:val="none" w:sz="0" w:space="0" w:color="auto"/>
        <w:bottom w:val="none" w:sz="0" w:space="0" w:color="auto"/>
        <w:right w:val="none" w:sz="0" w:space="0" w:color="auto"/>
      </w:divBdr>
    </w:div>
    <w:div w:id="1566601587">
      <w:bodyDiv w:val="1"/>
      <w:marLeft w:val="0"/>
      <w:marRight w:val="0"/>
      <w:marTop w:val="0"/>
      <w:marBottom w:val="0"/>
      <w:divBdr>
        <w:top w:val="none" w:sz="0" w:space="0" w:color="auto"/>
        <w:left w:val="none" w:sz="0" w:space="0" w:color="auto"/>
        <w:bottom w:val="none" w:sz="0" w:space="0" w:color="auto"/>
        <w:right w:val="none" w:sz="0" w:space="0" w:color="auto"/>
      </w:divBdr>
    </w:div>
    <w:div w:id="1574780563">
      <w:bodyDiv w:val="1"/>
      <w:marLeft w:val="0"/>
      <w:marRight w:val="0"/>
      <w:marTop w:val="0"/>
      <w:marBottom w:val="0"/>
      <w:divBdr>
        <w:top w:val="none" w:sz="0" w:space="0" w:color="auto"/>
        <w:left w:val="none" w:sz="0" w:space="0" w:color="auto"/>
        <w:bottom w:val="none" w:sz="0" w:space="0" w:color="auto"/>
        <w:right w:val="none" w:sz="0" w:space="0" w:color="auto"/>
      </w:divBdr>
    </w:div>
    <w:div w:id="1588728217">
      <w:bodyDiv w:val="1"/>
      <w:marLeft w:val="0"/>
      <w:marRight w:val="0"/>
      <w:marTop w:val="0"/>
      <w:marBottom w:val="0"/>
      <w:divBdr>
        <w:top w:val="none" w:sz="0" w:space="0" w:color="auto"/>
        <w:left w:val="none" w:sz="0" w:space="0" w:color="auto"/>
        <w:bottom w:val="none" w:sz="0" w:space="0" w:color="auto"/>
        <w:right w:val="none" w:sz="0" w:space="0" w:color="auto"/>
      </w:divBdr>
    </w:div>
    <w:div w:id="1609043548">
      <w:bodyDiv w:val="1"/>
      <w:marLeft w:val="0"/>
      <w:marRight w:val="0"/>
      <w:marTop w:val="0"/>
      <w:marBottom w:val="0"/>
      <w:divBdr>
        <w:top w:val="none" w:sz="0" w:space="0" w:color="auto"/>
        <w:left w:val="none" w:sz="0" w:space="0" w:color="auto"/>
        <w:bottom w:val="none" w:sz="0" w:space="0" w:color="auto"/>
        <w:right w:val="none" w:sz="0" w:space="0" w:color="auto"/>
      </w:divBdr>
    </w:div>
    <w:div w:id="1636132159">
      <w:bodyDiv w:val="1"/>
      <w:marLeft w:val="0"/>
      <w:marRight w:val="0"/>
      <w:marTop w:val="0"/>
      <w:marBottom w:val="0"/>
      <w:divBdr>
        <w:top w:val="none" w:sz="0" w:space="0" w:color="auto"/>
        <w:left w:val="none" w:sz="0" w:space="0" w:color="auto"/>
        <w:bottom w:val="none" w:sz="0" w:space="0" w:color="auto"/>
        <w:right w:val="none" w:sz="0" w:space="0" w:color="auto"/>
      </w:divBdr>
    </w:div>
    <w:div w:id="1653409662">
      <w:bodyDiv w:val="1"/>
      <w:marLeft w:val="0"/>
      <w:marRight w:val="0"/>
      <w:marTop w:val="0"/>
      <w:marBottom w:val="0"/>
      <w:divBdr>
        <w:top w:val="none" w:sz="0" w:space="0" w:color="auto"/>
        <w:left w:val="none" w:sz="0" w:space="0" w:color="auto"/>
        <w:bottom w:val="none" w:sz="0" w:space="0" w:color="auto"/>
        <w:right w:val="none" w:sz="0" w:space="0" w:color="auto"/>
      </w:divBdr>
    </w:div>
    <w:div w:id="1677002469">
      <w:bodyDiv w:val="1"/>
      <w:marLeft w:val="0"/>
      <w:marRight w:val="0"/>
      <w:marTop w:val="0"/>
      <w:marBottom w:val="0"/>
      <w:divBdr>
        <w:top w:val="none" w:sz="0" w:space="0" w:color="auto"/>
        <w:left w:val="none" w:sz="0" w:space="0" w:color="auto"/>
        <w:bottom w:val="none" w:sz="0" w:space="0" w:color="auto"/>
        <w:right w:val="none" w:sz="0" w:space="0" w:color="auto"/>
      </w:divBdr>
    </w:div>
    <w:div w:id="1678077227">
      <w:bodyDiv w:val="1"/>
      <w:marLeft w:val="0"/>
      <w:marRight w:val="0"/>
      <w:marTop w:val="0"/>
      <w:marBottom w:val="0"/>
      <w:divBdr>
        <w:top w:val="none" w:sz="0" w:space="0" w:color="auto"/>
        <w:left w:val="none" w:sz="0" w:space="0" w:color="auto"/>
        <w:bottom w:val="none" w:sz="0" w:space="0" w:color="auto"/>
        <w:right w:val="none" w:sz="0" w:space="0" w:color="auto"/>
      </w:divBdr>
    </w:div>
    <w:div w:id="1680229115">
      <w:bodyDiv w:val="1"/>
      <w:marLeft w:val="0"/>
      <w:marRight w:val="0"/>
      <w:marTop w:val="0"/>
      <w:marBottom w:val="0"/>
      <w:divBdr>
        <w:top w:val="none" w:sz="0" w:space="0" w:color="auto"/>
        <w:left w:val="none" w:sz="0" w:space="0" w:color="auto"/>
        <w:bottom w:val="none" w:sz="0" w:space="0" w:color="auto"/>
        <w:right w:val="none" w:sz="0" w:space="0" w:color="auto"/>
      </w:divBdr>
    </w:div>
    <w:div w:id="1724207858">
      <w:bodyDiv w:val="1"/>
      <w:marLeft w:val="0"/>
      <w:marRight w:val="0"/>
      <w:marTop w:val="0"/>
      <w:marBottom w:val="0"/>
      <w:divBdr>
        <w:top w:val="none" w:sz="0" w:space="0" w:color="auto"/>
        <w:left w:val="none" w:sz="0" w:space="0" w:color="auto"/>
        <w:bottom w:val="none" w:sz="0" w:space="0" w:color="auto"/>
        <w:right w:val="none" w:sz="0" w:space="0" w:color="auto"/>
      </w:divBdr>
    </w:div>
    <w:div w:id="1732533611">
      <w:bodyDiv w:val="1"/>
      <w:marLeft w:val="0"/>
      <w:marRight w:val="0"/>
      <w:marTop w:val="0"/>
      <w:marBottom w:val="0"/>
      <w:divBdr>
        <w:top w:val="none" w:sz="0" w:space="0" w:color="auto"/>
        <w:left w:val="none" w:sz="0" w:space="0" w:color="auto"/>
        <w:bottom w:val="none" w:sz="0" w:space="0" w:color="auto"/>
        <w:right w:val="none" w:sz="0" w:space="0" w:color="auto"/>
      </w:divBdr>
    </w:div>
    <w:div w:id="1756438772">
      <w:bodyDiv w:val="1"/>
      <w:marLeft w:val="0"/>
      <w:marRight w:val="0"/>
      <w:marTop w:val="0"/>
      <w:marBottom w:val="0"/>
      <w:divBdr>
        <w:top w:val="none" w:sz="0" w:space="0" w:color="auto"/>
        <w:left w:val="none" w:sz="0" w:space="0" w:color="auto"/>
        <w:bottom w:val="none" w:sz="0" w:space="0" w:color="auto"/>
        <w:right w:val="none" w:sz="0" w:space="0" w:color="auto"/>
      </w:divBdr>
    </w:div>
    <w:div w:id="1758165979">
      <w:bodyDiv w:val="1"/>
      <w:marLeft w:val="0"/>
      <w:marRight w:val="0"/>
      <w:marTop w:val="0"/>
      <w:marBottom w:val="0"/>
      <w:divBdr>
        <w:top w:val="none" w:sz="0" w:space="0" w:color="auto"/>
        <w:left w:val="none" w:sz="0" w:space="0" w:color="auto"/>
        <w:bottom w:val="none" w:sz="0" w:space="0" w:color="auto"/>
        <w:right w:val="none" w:sz="0" w:space="0" w:color="auto"/>
      </w:divBdr>
    </w:div>
    <w:div w:id="1779179853">
      <w:bodyDiv w:val="1"/>
      <w:marLeft w:val="0"/>
      <w:marRight w:val="0"/>
      <w:marTop w:val="0"/>
      <w:marBottom w:val="0"/>
      <w:divBdr>
        <w:top w:val="none" w:sz="0" w:space="0" w:color="auto"/>
        <w:left w:val="none" w:sz="0" w:space="0" w:color="auto"/>
        <w:bottom w:val="none" w:sz="0" w:space="0" w:color="auto"/>
        <w:right w:val="none" w:sz="0" w:space="0" w:color="auto"/>
      </w:divBdr>
    </w:div>
    <w:div w:id="1790582368">
      <w:bodyDiv w:val="1"/>
      <w:marLeft w:val="0"/>
      <w:marRight w:val="0"/>
      <w:marTop w:val="0"/>
      <w:marBottom w:val="0"/>
      <w:divBdr>
        <w:top w:val="none" w:sz="0" w:space="0" w:color="auto"/>
        <w:left w:val="none" w:sz="0" w:space="0" w:color="auto"/>
        <w:bottom w:val="none" w:sz="0" w:space="0" w:color="auto"/>
        <w:right w:val="none" w:sz="0" w:space="0" w:color="auto"/>
      </w:divBdr>
    </w:div>
    <w:div w:id="1808626424">
      <w:bodyDiv w:val="1"/>
      <w:marLeft w:val="0"/>
      <w:marRight w:val="0"/>
      <w:marTop w:val="0"/>
      <w:marBottom w:val="0"/>
      <w:divBdr>
        <w:top w:val="none" w:sz="0" w:space="0" w:color="auto"/>
        <w:left w:val="none" w:sz="0" w:space="0" w:color="auto"/>
        <w:bottom w:val="none" w:sz="0" w:space="0" w:color="auto"/>
        <w:right w:val="none" w:sz="0" w:space="0" w:color="auto"/>
      </w:divBdr>
    </w:div>
    <w:div w:id="1824813640">
      <w:bodyDiv w:val="1"/>
      <w:marLeft w:val="0"/>
      <w:marRight w:val="0"/>
      <w:marTop w:val="0"/>
      <w:marBottom w:val="0"/>
      <w:divBdr>
        <w:top w:val="none" w:sz="0" w:space="0" w:color="auto"/>
        <w:left w:val="none" w:sz="0" w:space="0" w:color="auto"/>
        <w:bottom w:val="none" w:sz="0" w:space="0" w:color="auto"/>
        <w:right w:val="none" w:sz="0" w:space="0" w:color="auto"/>
      </w:divBdr>
    </w:div>
    <w:div w:id="1825855992">
      <w:bodyDiv w:val="1"/>
      <w:marLeft w:val="0"/>
      <w:marRight w:val="0"/>
      <w:marTop w:val="0"/>
      <w:marBottom w:val="0"/>
      <w:divBdr>
        <w:top w:val="none" w:sz="0" w:space="0" w:color="auto"/>
        <w:left w:val="none" w:sz="0" w:space="0" w:color="auto"/>
        <w:bottom w:val="none" w:sz="0" w:space="0" w:color="auto"/>
        <w:right w:val="none" w:sz="0" w:space="0" w:color="auto"/>
      </w:divBdr>
    </w:div>
    <w:div w:id="1870676900">
      <w:bodyDiv w:val="1"/>
      <w:marLeft w:val="0"/>
      <w:marRight w:val="0"/>
      <w:marTop w:val="0"/>
      <w:marBottom w:val="0"/>
      <w:divBdr>
        <w:top w:val="none" w:sz="0" w:space="0" w:color="auto"/>
        <w:left w:val="none" w:sz="0" w:space="0" w:color="auto"/>
        <w:bottom w:val="none" w:sz="0" w:space="0" w:color="auto"/>
        <w:right w:val="none" w:sz="0" w:space="0" w:color="auto"/>
      </w:divBdr>
    </w:div>
    <w:div w:id="1883319809">
      <w:bodyDiv w:val="1"/>
      <w:marLeft w:val="0"/>
      <w:marRight w:val="0"/>
      <w:marTop w:val="0"/>
      <w:marBottom w:val="0"/>
      <w:divBdr>
        <w:top w:val="none" w:sz="0" w:space="0" w:color="auto"/>
        <w:left w:val="none" w:sz="0" w:space="0" w:color="auto"/>
        <w:bottom w:val="none" w:sz="0" w:space="0" w:color="auto"/>
        <w:right w:val="none" w:sz="0" w:space="0" w:color="auto"/>
      </w:divBdr>
    </w:div>
    <w:div w:id="1884050363">
      <w:bodyDiv w:val="1"/>
      <w:marLeft w:val="0"/>
      <w:marRight w:val="0"/>
      <w:marTop w:val="0"/>
      <w:marBottom w:val="0"/>
      <w:divBdr>
        <w:top w:val="none" w:sz="0" w:space="0" w:color="auto"/>
        <w:left w:val="none" w:sz="0" w:space="0" w:color="auto"/>
        <w:bottom w:val="none" w:sz="0" w:space="0" w:color="auto"/>
        <w:right w:val="none" w:sz="0" w:space="0" w:color="auto"/>
      </w:divBdr>
    </w:div>
    <w:div w:id="1893225130">
      <w:bodyDiv w:val="1"/>
      <w:marLeft w:val="0"/>
      <w:marRight w:val="0"/>
      <w:marTop w:val="0"/>
      <w:marBottom w:val="0"/>
      <w:divBdr>
        <w:top w:val="none" w:sz="0" w:space="0" w:color="auto"/>
        <w:left w:val="none" w:sz="0" w:space="0" w:color="auto"/>
        <w:bottom w:val="none" w:sz="0" w:space="0" w:color="auto"/>
        <w:right w:val="none" w:sz="0" w:space="0" w:color="auto"/>
      </w:divBdr>
    </w:div>
    <w:div w:id="1904683780">
      <w:bodyDiv w:val="1"/>
      <w:marLeft w:val="0"/>
      <w:marRight w:val="0"/>
      <w:marTop w:val="0"/>
      <w:marBottom w:val="0"/>
      <w:divBdr>
        <w:top w:val="none" w:sz="0" w:space="0" w:color="auto"/>
        <w:left w:val="none" w:sz="0" w:space="0" w:color="auto"/>
        <w:bottom w:val="none" w:sz="0" w:space="0" w:color="auto"/>
        <w:right w:val="none" w:sz="0" w:space="0" w:color="auto"/>
      </w:divBdr>
    </w:div>
    <w:div w:id="1915358866">
      <w:bodyDiv w:val="1"/>
      <w:marLeft w:val="0"/>
      <w:marRight w:val="0"/>
      <w:marTop w:val="0"/>
      <w:marBottom w:val="0"/>
      <w:divBdr>
        <w:top w:val="none" w:sz="0" w:space="0" w:color="auto"/>
        <w:left w:val="none" w:sz="0" w:space="0" w:color="auto"/>
        <w:bottom w:val="none" w:sz="0" w:space="0" w:color="auto"/>
        <w:right w:val="none" w:sz="0" w:space="0" w:color="auto"/>
      </w:divBdr>
    </w:div>
    <w:div w:id="1941601516">
      <w:bodyDiv w:val="1"/>
      <w:marLeft w:val="0"/>
      <w:marRight w:val="0"/>
      <w:marTop w:val="0"/>
      <w:marBottom w:val="0"/>
      <w:divBdr>
        <w:top w:val="none" w:sz="0" w:space="0" w:color="auto"/>
        <w:left w:val="none" w:sz="0" w:space="0" w:color="auto"/>
        <w:bottom w:val="none" w:sz="0" w:space="0" w:color="auto"/>
        <w:right w:val="none" w:sz="0" w:space="0" w:color="auto"/>
      </w:divBdr>
    </w:div>
    <w:div w:id="1965378484">
      <w:bodyDiv w:val="1"/>
      <w:marLeft w:val="0"/>
      <w:marRight w:val="0"/>
      <w:marTop w:val="0"/>
      <w:marBottom w:val="0"/>
      <w:divBdr>
        <w:top w:val="none" w:sz="0" w:space="0" w:color="auto"/>
        <w:left w:val="none" w:sz="0" w:space="0" w:color="auto"/>
        <w:bottom w:val="none" w:sz="0" w:space="0" w:color="auto"/>
        <w:right w:val="none" w:sz="0" w:space="0" w:color="auto"/>
      </w:divBdr>
    </w:div>
    <w:div w:id="2018538281">
      <w:bodyDiv w:val="1"/>
      <w:marLeft w:val="0"/>
      <w:marRight w:val="0"/>
      <w:marTop w:val="0"/>
      <w:marBottom w:val="0"/>
      <w:divBdr>
        <w:top w:val="none" w:sz="0" w:space="0" w:color="auto"/>
        <w:left w:val="none" w:sz="0" w:space="0" w:color="auto"/>
        <w:bottom w:val="none" w:sz="0" w:space="0" w:color="auto"/>
        <w:right w:val="none" w:sz="0" w:space="0" w:color="auto"/>
      </w:divBdr>
      <w:divsChild>
        <w:div w:id="1295675470">
          <w:marLeft w:val="0"/>
          <w:marRight w:val="0"/>
          <w:marTop w:val="0"/>
          <w:marBottom w:val="0"/>
          <w:divBdr>
            <w:top w:val="none" w:sz="0" w:space="0" w:color="auto"/>
            <w:left w:val="none" w:sz="0" w:space="0" w:color="auto"/>
            <w:bottom w:val="none" w:sz="0" w:space="0" w:color="auto"/>
            <w:right w:val="none" w:sz="0" w:space="0" w:color="auto"/>
          </w:divBdr>
          <w:divsChild>
            <w:div w:id="512499930">
              <w:marLeft w:val="0"/>
              <w:marRight w:val="0"/>
              <w:marTop w:val="0"/>
              <w:marBottom w:val="0"/>
              <w:divBdr>
                <w:top w:val="none" w:sz="0" w:space="0" w:color="auto"/>
                <w:left w:val="none" w:sz="0" w:space="0" w:color="auto"/>
                <w:bottom w:val="none" w:sz="0" w:space="0" w:color="auto"/>
                <w:right w:val="none" w:sz="0" w:space="0" w:color="auto"/>
              </w:divBdr>
              <w:divsChild>
                <w:div w:id="1647974079">
                  <w:marLeft w:val="0"/>
                  <w:marRight w:val="0"/>
                  <w:marTop w:val="0"/>
                  <w:marBottom w:val="0"/>
                  <w:divBdr>
                    <w:top w:val="none" w:sz="0" w:space="0" w:color="auto"/>
                    <w:left w:val="none" w:sz="0" w:space="0" w:color="auto"/>
                    <w:bottom w:val="none" w:sz="0" w:space="0" w:color="auto"/>
                    <w:right w:val="none" w:sz="0" w:space="0" w:color="auto"/>
                  </w:divBdr>
                  <w:divsChild>
                    <w:div w:id="319702370">
                      <w:marLeft w:val="0"/>
                      <w:marRight w:val="0"/>
                      <w:marTop w:val="0"/>
                      <w:marBottom w:val="0"/>
                      <w:divBdr>
                        <w:top w:val="none" w:sz="0" w:space="0" w:color="auto"/>
                        <w:left w:val="none" w:sz="0" w:space="0" w:color="auto"/>
                        <w:bottom w:val="none" w:sz="0" w:space="0" w:color="auto"/>
                        <w:right w:val="none" w:sz="0" w:space="0" w:color="auto"/>
                      </w:divBdr>
                      <w:divsChild>
                        <w:div w:id="1285816924">
                          <w:marLeft w:val="0"/>
                          <w:marRight w:val="0"/>
                          <w:marTop w:val="0"/>
                          <w:marBottom w:val="0"/>
                          <w:divBdr>
                            <w:top w:val="none" w:sz="0" w:space="0" w:color="auto"/>
                            <w:left w:val="none" w:sz="0" w:space="0" w:color="auto"/>
                            <w:bottom w:val="none" w:sz="0" w:space="0" w:color="auto"/>
                            <w:right w:val="none" w:sz="0" w:space="0" w:color="auto"/>
                          </w:divBdr>
                          <w:divsChild>
                            <w:div w:id="810907662">
                              <w:marLeft w:val="0"/>
                              <w:marRight w:val="0"/>
                              <w:marTop w:val="0"/>
                              <w:marBottom w:val="0"/>
                              <w:divBdr>
                                <w:top w:val="none" w:sz="0" w:space="0" w:color="auto"/>
                                <w:left w:val="none" w:sz="0" w:space="0" w:color="auto"/>
                                <w:bottom w:val="none" w:sz="0" w:space="0" w:color="auto"/>
                                <w:right w:val="none" w:sz="0" w:space="0" w:color="auto"/>
                              </w:divBdr>
                              <w:divsChild>
                                <w:div w:id="2107267917">
                                  <w:marLeft w:val="0"/>
                                  <w:marRight w:val="0"/>
                                  <w:marTop w:val="0"/>
                                  <w:marBottom w:val="0"/>
                                  <w:divBdr>
                                    <w:top w:val="none" w:sz="0" w:space="0" w:color="auto"/>
                                    <w:left w:val="none" w:sz="0" w:space="0" w:color="auto"/>
                                    <w:bottom w:val="none" w:sz="0" w:space="0" w:color="auto"/>
                                    <w:right w:val="none" w:sz="0" w:space="0" w:color="auto"/>
                                  </w:divBdr>
                                  <w:divsChild>
                                    <w:div w:id="1003508535">
                                      <w:marLeft w:val="0"/>
                                      <w:marRight w:val="0"/>
                                      <w:marTop w:val="0"/>
                                      <w:marBottom w:val="0"/>
                                      <w:divBdr>
                                        <w:top w:val="none" w:sz="0" w:space="0" w:color="auto"/>
                                        <w:left w:val="none" w:sz="0" w:space="0" w:color="auto"/>
                                        <w:bottom w:val="none" w:sz="0" w:space="0" w:color="auto"/>
                                        <w:right w:val="none" w:sz="0" w:space="0" w:color="auto"/>
                                      </w:divBdr>
                                      <w:divsChild>
                                        <w:div w:id="1934901047">
                                          <w:marLeft w:val="0"/>
                                          <w:marRight w:val="0"/>
                                          <w:marTop w:val="0"/>
                                          <w:marBottom w:val="0"/>
                                          <w:divBdr>
                                            <w:top w:val="none" w:sz="0" w:space="0" w:color="auto"/>
                                            <w:left w:val="none" w:sz="0" w:space="0" w:color="auto"/>
                                            <w:bottom w:val="none" w:sz="0" w:space="0" w:color="auto"/>
                                            <w:right w:val="none" w:sz="0" w:space="0" w:color="auto"/>
                                          </w:divBdr>
                                          <w:divsChild>
                                            <w:div w:id="457912913">
                                              <w:marLeft w:val="0"/>
                                              <w:marRight w:val="0"/>
                                              <w:marTop w:val="0"/>
                                              <w:marBottom w:val="0"/>
                                              <w:divBdr>
                                                <w:top w:val="none" w:sz="0" w:space="0" w:color="auto"/>
                                                <w:left w:val="none" w:sz="0" w:space="0" w:color="auto"/>
                                                <w:bottom w:val="none" w:sz="0" w:space="0" w:color="auto"/>
                                                <w:right w:val="none" w:sz="0" w:space="0" w:color="auto"/>
                                              </w:divBdr>
                                              <w:divsChild>
                                                <w:div w:id="56320114">
                                                  <w:marLeft w:val="0"/>
                                                  <w:marRight w:val="0"/>
                                                  <w:marTop w:val="0"/>
                                                  <w:marBottom w:val="0"/>
                                                  <w:divBdr>
                                                    <w:top w:val="none" w:sz="0" w:space="0" w:color="auto"/>
                                                    <w:left w:val="none" w:sz="0" w:space="0" w:color="auto"/>
                                                    <w:bottom w:val="none" w:sz="0" w:space="0" w:color="auto"/>
                                                    <w:right w:val="none" w:sz="0" w:space="0" w:color="auto"/>
                                                  </w:divBdr>
                                                  <w:divsChild>
                                                    <w:div w:id="886140619">
                                                      <w:marLeft w:val="0"/>
                                                      <w:marRight w:val="0"/>
                                                      <w:marTop w:val="0"/>
                                                      <w:marBottom w:val="0"/>
                                                      <w:divBdr>
                                                        <w:top w:val="none" w:sz="0" w:space="0" w:color="auto"/>
                                                        <w:left w:val="none" w:sz="0" w:space="0" w:color="auto"/>
                                                        <w:bottom w:val="none" w:sz="0" w:space="0" w:color="auto"/>
                                                        <w:right w:val="none" w:sz="0" w:space="0" w:color="auto"/>
                                                      </w:divBdr>
                                                      <w:divsChild>
                                                        <w:div w:id="908806787">
                                                          <w:marLeft w:val="0"/>
                                                          <w:marRight w:val="0"/>
                                                          <w:marTop w:val="0"/>
                                                          <w:marBottom w:val="0"/>
                                                          <w:divBdr>
                                                            <w:top w:val="none" w:sz="0" w:space="0" w:color="auto"/>
                                                            <w:left w:val="none" w:sz="0" w:space="0" w:color="auto"/>
                                                            <w:bottom w:val="none" w:sz="0" w:space="0" w:color="auto"/>
                                                            <w:right w:val="none" w:sz="0" w:space="0" w:color="auto"/>
                                                          </w:divBdr>
                                                          <w:divsChild>
                                                            <w:div w:id="1766075473">
                                                              <w:marLeft w:val="0"/>
                                                              <w:marRight w:val="0"/>
                                                              <w:marTop w:val="0"/>
                                                              <w:marBottom w:val="0"/>
                                                              <w:divBdr>
                                                                <w:top w:val="none" w:sz="0" w:space="0" w:color="auto"/>
                                                                <w:left w:val="none" w:sz="0" w:space="0" w:color="auto"/>
                                                                <w:bottom w:val="none" w:sz="0" w:space="0" w:color="auto"/>
                                                                <w:right w:val="none" w:sz="0" w:space="0" w:color="auto"/>
                                                              </w:divBdr>
                                                              <w:divsChild>
                                                                <w:div w:id="1206286080">
                                                                  <w:marLeft w:val="0"/>
                                                                  <w:marRight w:val="0"/>
                                                                  <w:marTop w:val="0"/>
                                                                  <w:marBottom w:val="0"/>
                                                                  <w:divBdr>
                                                                    <w:top w:val="none" w:sz="0" w:space="0" w:color="auto"/>
                                                                    <w:left w:val="none" w:sz="0" w:space="0" w:color="auto"/>
                                                                    <w:bottom w:val="none" w:sz="0" w:space="0" w:color="auto"/>
                                                                    <w:right w:val="none" w:sz="0" w:space="0" w:color="auto"/>
                                                                  </w:divBdr>
                                                                  <w:divsChild>
                                                                    <w:div w:id="581795477">
                                                                      <w:marLeft w:val="0"/>
                                                                      <w:marRight w:val="0"/>
                                                                      <w:marTop w:val="0"/>
                                                                      <w:marBottom w:val="0"/>
                                                                      <w:divBdr>
                                                                        <w:top w:val="none" w:sz="0" w:space="0" w:color="auto"/>
                                                                        <w:left w:val="none" w:sz="0" w:space="0" w:color="auto"/>
                                                                        <w:bottom w:val="none" w:sz="0" w:space="0" w:color="auto"/>
                                                                        <w:right w:val="none" w:sz="0" w:space="0" w:color="auto"/>
                                                                      </w:divBdr>
                                                                      <w:divsChild>
                                                                        <w:div w:id="926886619">
                                                                          <w:marLeft w:val="0"/>
                                                                          <w:marRight w:val="0"/>
                                                                          <w:marTop w:val="0"/>
                                                                          <w:marBottom w:val="0"/>
                                                                          <w:divBdr>
                                                                            <w:top w:val="none" w:sz="0" w:space="0" w:color="auto"/>
                                                                            <w:left w:val="none" w:sz="0" w:space="0" w:color="auto"/>
                                                                            <w:bottom w:val="none" w:sz="0" w:space="0" w:color="auto"/>
                                                                            <w:right w:val="none" w:sz="0" w:space="0" w:color="auto"/>
                                                                          </w:divBdr>
                                                                          <w:divsChild>
                                                                            <w:div w:id="281231699">
                                                                              <w:marLeft w:val="0"/>
                                                                              <w:marRight w:val="0"/>
                                                                              <w:marTop w:val="0"/>
                                                                              <w:marBottom w:val="0"/>
                                                                              <w:divBdr>
                                                                                <w:top w:val="none" w:sz="0" w:space="0" w:color="auto"/>
                                                                                <w:left w:val="none" w:sz="0" w:space="0" w:color="auto"/>
                                                                                <w:bottom w:val="none" w:sz="0" w:space="0" w:color="auto"/>
                                                                                <w:right w:val="none" w:sz="0" w:space="0" w:color="auto"/>
                                                                              </w:divBdr>
                                                                              <w:divsChild>
                                                                                <w:div w:id="2143494757">
                                                                                  <w:marLeft w:val="0"/>
                                                                                  <w:marRight w:val="0"/>
                                                                                  <w:marTop w:val="0"/>
                                                                                  <w:marBottom w:val="0"/>
                                                                                  <w:divBdr>
                                                                                    <w:top w:val="none" w:sz="0" w:space="0" w:color="auto"/>
                                                                                    <w:left w:val="none" w:sz="0" w:space="0" w:color="auto"/>
                                                                                    <w:bottom w:val="none" w:sz="0" w:space="0" w:color="auto"/>
                                                                                    <w:right w:val="none" w:sz="0" w:space="0" w:color="auto"/>
                                                                                  </w:divBdr>
                                                                                  <w:divsChild>
                                                                                    <w:div w:id="1379402869">
                                                                                      <w:marLeft w:val="0"/>
                                                                                      <w:marRight w:val="0"/>
                                                                                      <w:marTop w:val="0"/>
                                                                                      <w:marBottom w:val="0"/>
                                                                                      <w:divBdr>
                                                                                        <w:top w:val="none" w:sz="0" w:space="0" w:color="auto"/>
                                                                                        <w:left w:val="none" w:sz="0" w:space="0" w:color="auto"/>
                                                                                        <w:bottom w:val="none" w:sz="0" w:space="0" w:color="auto"/>
                                                                                        <w:right w:val="none" w:sz="0" w:space="0" w:color="auto"/>
                                                                                      </w:divBdr>
                                                                                      <w:divsChild>
                                                                                        <w:div w:id="1945990998">
                                                                                          <w:marLeft w:val="0"/>
                                                                                          <w:marRight w:val="0"/>
                                                                                          <w:marTop w:val="0"/>
                                                                                          <w:marBottom w:val="0"/>
                                                                                          <w:divBdr>
                                                                                            <w:top w:val="none" w:sz="0" w:space="0" w:color="auto"/>
                                                                                            <w:left w:val="none" w:sz="0" w:space="0" w:color="auto"/>
                                                                                            <w:bottom w:val="none" w:sz="0" w:space="0" w:color="auto"/>
                                                                                            <w:right w:val="none" w:sz="0" w:space="0" w:color="auto"/>
                                                                                          </w:divBdr>
                                                                                          <w:divsChild>
                                                                                            <w:div w:id="1693024114">
                                                                                              <w:marLeft w:val="0"/>
                                                                                              <w:marRight w:val="0"/>
                                                                                              <w:marTop w:val="0"/>
                                                                                              <w:marBottom w:val="0"/>
                                                                                              <w:divBdr>
                                                                                                <w:top w:val="none" w:sz="0" w:space="0" w:color="auto"/>
                                                                                                <w:left w:val="none" w:sz="0" w:space="0" w:color="auto"/>
                                                                                                <w:bottom w:val="none" w:sz="0" w:space="0" w:color="auto"/>
                                                                                                <w:right w:val="none" w:sz="0" w:space="0" w:color="auto"/>
                                                                                              </w:divBdr>
                                                                                              <w:divsChild>
                                                                                                <w:div w:id="1429353908">
                                                                                                  <w:marLeft w:val="0"/>
                                                                                                  <w:marRight w:val="0"/>
                                                                                                  <w:marTop w:val="0"/>
                                                                                                  <w:marBottom w:val="0"/>
                                                                                                  <w:divBdr>
                                                                                                    <w:top w:val="none" w:sz="0" w:space="0" w:color="auto"/>
                                                                                                    <w:left w:val="none" w:sz="0" w:space="0" w:color="auto"/>
                                                                                                    <w:bottom w:val="none" w:sz="0" w:space="0" w:color="auto"/>
                                                                                                    <w:right w:val="none" w:sz="0" w:space="0" w:color="auto"/>
                                                                                                  </w:divBdr>
                                                                                                  <w:divsChild>
                                                                                                    <w:div w:id="1157840235">
                                                                                                      <w:marLeft w:val="0"/>
                                                                                                      <w:marRight w:val="0"/>
                                                                                                      <w:marTop w:val="0"/>
                                                                                                      <w:marBottom w:val="0"/>
                                                                                                      <w:divBdr>
                                                                                                        <w:top w:val="none" w:sz="0" w:space="0" w:color="auto"/>
                                                                                                        <w:left w:val="none" w:sz="0" w:space="0" w:color="auto"/>
                                                                                                        <w:bottom w:val="none" w:sz="0" w:space="0" w:color="auto"/>
                                                                                                        <w:right w:val="none" w:sz="0" w:space="0" w:color="auto"/>
                                                                                                      </w:divBdr>
                                                                                                      <w:divsChild>
                                                                                                        <w:div w:id="481124357">
                                                                                                          <w:marLeft w:val="0"/>
                                                                                                          <w:marRight w:val="0"/>
                                                                                                          <w:marTop w:val="0"/>
                                                                                                          <w:marBottom w:val="0"/>
                                                                                                          <w:divBdr>
                                                                                                            <w:top w:val="none" w:sz="0" w:space="0" w:color="auto"/>
                                                                                                            <w:left w:val="none" w:sz="0" w:space="0" w:color="auto"/>
                                                                                                            <w:bottom w:val="none" w:sz="0" w:space="0" w:color="auto"/>
                                                                                                            <w:right w:val="none" w:sz="0" w:space="0" w:color="auto"/>
                                                                                                          </w:divBdr>
                                                                                                          <w:divsChild>
                                                                                                            <w:div w:id="1382051248">
                                                                                                              <w:marLeft w:val="0"/>
                                                                                                              <w:marRight w:val="0"/>
                                                                                                              <w:marTop w:val="0"/>
                                                                                                              <w:marBottom w:val="0"/>
                                                                                                              <w:divBdr>
                                                                                                                <w:top w:val="none" w:sz="0" w:space="0" w:color="auto"/>
                                                                                                                <w:left w:val="none" w:sz="0" w:space="0" w:color="auto"/>
                                                                                                                <w:bottom w:val="none" w:sz="0" w:space="0" w:color="auto"/>
                                                                                                                <w:right w:val="none" w:sz="0" w:space="0" w:color="auto"/>
                                                                                                              </w:divBdr>
                                                                                                              <w:divsChild>
                                                                                                                <w:div w:id="114951184">
                                                                                                                  <w:marLeft w:val="0"/>
                                                                                                                  <w:marRight w:val="0"/>
                                                                                                                  <w:marTop w:val="0"/>
                                                                                                                  <w:marBottom w:val="0"/>
                                                                                                                  <w:divBdr>
                                                                                                                    <w:top w:val="none" w:sz="0" w:space="0" w:color="auto"/>
                                                                                                                    <w:left w:val="none" w:sz="0" w:space="0" w:color="auto"/>
                                                                                                                    <w:bottom w:val="none" w:sz="0" w:space="0" w:color="auto"/>
                                                                                                                    <w:right w:val="none" w:sz="0" w:space="0" w:color="auto"/>
                                                                                                                  </w:divBdr>
                                                                                                                  <w:divsChild>
                                                                                                                    <w:div w:id="1667124316">
                                                                                                                      <w:marLeft w:val="0"/>
                                                                                                                      <w:marRight w:val="0"/>
                                                                                                                      <w:marTop w:val="0"/>
                                                                                                                      <w:marBottom w:val="0"/>
                                                                                                                      <w:divBdr>
                                                                                                                        <w:top w:val="none" w:sz="0" w:space="0" w:color="auto"/>
                                                                                                                        <w:left w:val="none" w:sz="0" w:space="0" w:color="auto"/>
                                                                                                                        <w:bottom w:val="none" w:sz="0" w:space="0" w:color="auto"/>
                                                                                                                        <w:right w:val="none" w:sz="0" w:space="0" w:color="auto"/>
                                                                                                                      </w:divBdr>
                                                                                                                      <w:divsChild>
                                                                                                                        <w:div w:id="2113820083">
                                                                                                                          <w:marLeft w:val="0"/>
                                                                                                                          <w:marRight w:val="0"/>
                                                                                                                          <w:marTop w:val="0"/>
                                                                                                                          <w:marBottom w:val="0"/>
                                                                                                                          <w:divBdr>
                                                                                                                            <w:top w:val="none" w:sz="0" w:space="0" w:color="auto"/>
                                                                                                                            <w:left w:val="none" w:sz="0" w:space="0" w:color="auto"/>
                                                                                                                            <w:bottom w:val="none" w:sz="0" w:space="0" w:color="auto"/>
                                                                                                                            <w:right w:val="none" w:sz="0" w:space="0" w:color="auto"/>
                                                                                                                          </w:divBdr>
                                                                                                                          <w:divsChild>
                                                                                                                            <w:div w:id="1715420424">
                                                                                                                              <w:marLeft w:val="0"/>
                                                                                                                              <w:marRight w:val="0"/>
                                                                                                                              <w:marTop w:val="0"/>
                                                                                                                              <w:marBottom w:val="0"/>
                                                                                                                              <w:divBdr>
                                                                                                                                <w:top w:val="none" w:sz="0" w:space="0" w:color="auto"/>
                                                                                                                                <w:left w:val="none" w:sz="0" w:space="0" w:color="auto"/>
                                                                                                                                <w:bottom w:val="none" w:sz="0" w:space="0" w:color="auto"/>
                                                                                                                                <w:right w:val="none" w:sz="0" w:space="0" w:color="auto"/>
                                                                                                                              </w:divBdr>
                                                                                                                              <w:divsChild>
                                                                                                                                <w:div w:id="170528458">
                                                                                                                                  <w:marLeft w:val="0"/>
                                                                                                                                  <w:marRight w:val="0"/>
                                                                                                                                  <w:marTop w:val="0"/>
                                                                                                                                  <w:marBottom w:val="0"/>
                                                                                                                                  <w:divBdr>
                                                                                                                                    <w:top w:val="none" w:sz="0" w:space="0" w:color="auto"/>
                                                                                                                                    <w:left w:val="none" w:sz="0" w:space="0" w:color="auto"/>
                                                                                                                                    <w:bottom w:val="none" w:sz="0" w:space="0" w:color="auto"/>
                                                                                                                                    <w:right w:val="none" w:sz="0" w:space="0" w:color="auto"/>
                                                                                                                                  </w:divBdr>
                                                                                                                                  <w:divsChild>
                                                                                                                                    <w:div w:id="16192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051827">
      <w:bodyDiv w:val="1"/>
      <w:marLeft w:val="0"/>
      <w:marRight w:val="0"/>
      <w:marTop w:val="0"/>
      <w:marBottom w:val="0"/>
      <w:divBdr>
        <w:top w:val="none" w:sz="0" w:space="0" w:color="auto"/>
        <w:left w:val="none" w:sz="0" w:space="0" w:color="auto"/>
        <w:bottom w:val="none" w:sz="0" w:space="0" w:color="auto"/>
        <w:right w:val="none" w:sz="0" w:space="0" w:color="auto"/>
      </w:divBdr>
    </w:div>
    <w:div w:id="2092774824">
      <w:bodyDiv w:val="1"/>
      <w:marLeft w:val="0"/>
      <w:marRight w:val="0"/>
      <w:marTop w:val="0"/>
      <w:marBottom w:val="0"/>
      <w:divBdr>
        <w:top w:val="none" w:sz="0" w:space="0" w:color="auto"/>
        <w:left w:val="none" w:sz="0" w:space="0" w:color="auto"/>
        <w:bottom w:val="none" w:sz="0" w:space="0" w:color="auto"/>
        <w:right w:val="none" w:sz="0" w:space="0" w:color="auto"/>
      </w:divBdr>
    </w:div>
    <w:div w:id="213945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99410-B9DC-4C2C-88A2-73846678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Khongwar , Komanly</dc:creator>
  <cp:lastModifiedBy>Cmslbc</cp:lastModifiedBy>
  <cp:revision>2</cp:revision>
  <cp:lastPrinted>2023-12-06T07:18:00Z</cp:lastPrinted>
  <dcterms:created xsi:type="dcterms:W3CDTF">2024-03-28T06:45:00Z</dcterms:created>
  <dcterms:modified xsi:type="dcterms:W3CDTF">2024-03-28T06:45:00Z</dcterms:modified>
</cp:coreProperties>
</file>